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DE" w:rsidRDefault="00BD71D2" w:rsidP="00147475">
      <w:r>
        <w:t xml:space="preserve">2017/18/1 </w:t>
      </w:r>
      <w:bookmarkStart w:id="0" w:name="_GoBack"/>
      <w:bookmarkEnd w:id="0"/>
      <w:r>
        <w:t>félév.</w:t>
      </w:r>
      <w:r w:rsidR="00CB74E4">
        <w:t xml:space="preserve"> BBZI – Esztétika</w:t>
      </w:r>
    </w:p>
    <w:p w:rsidR="00BD71D2" w:rsidRDefault="00BD71D2" w:rsidP="00147475"/>
    <w:p w:rsidR="0097746E" w:rsidRPr="00147475" w:rsidRDefault="0097746E" w:rsidP="001474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7746E" w:rsidRPr="00517D4E" w:rsidTr="0097746E"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Tantárgy neve: </w:t>
            </w:r>
          </w:p>
          <w:p w:rsidR="0097746E" w:rsidRPr="00517D4E" w:rsidRDefault="0097746E" w:rsidP="0097746E"/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Esztétika 1. </w:t>
            </w:r>
            <w:r>
              <w:rPr>
                <w:sz w:val="22"/>
                <w:szCs w:val="22"/>
              </w:rPr>
              <w:t xml:space="preserve">(Zenés színház) </w:t>
            </w:r>
          </w:p>
          <w:p w:rsidR="0097746E" w:rsidRDefault="0097746E" w:rsidP="0097746E">
            <w:r w:rsidRPr="00517D4E">
              <w:rPr>
                <w:sz w:val="22"/>
                <w:szCs w:val="22"/>
              </w:rPr>
              <w:t>Aesthetics 1</w:t>
            </w:r>
            <w:r>
              <w:rPr>
                <w:sz w:val="22"/>
                <w:szCs w:val="22"/>
              </w:rPr>
              <w:t xml:space="preserve"> (Musical Theatre) </w:t>
            </w:r>
          </w:p>
          <w:p w:rsidR="0097746E" w:rsidRPr="00517D4E" w:rsidRDefault="0097746E" w:rsidP="0097746E"/>
        </w:tc>
        <w:tc>
          <w:tcPr>
            <w:tcW w:w="460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746E" w:rsidRDefault="0097746E" w:rsidP="0097746E">
            <w:r w:rsidRPr="00517D4E">
              <w:rPr>
                <w:sz w:val="22"/>
                <w:szCs w:val="22"/>
              </w:rPr>
              <w:t xml:space="preserve">Tantárgy Neptun kódja: </w:t>
            </w:r>
          </w:p>
          <w:p w:rsidR="0097746E" w:rsidRPr="00517D4E" w:rsidRDefault="0097746E" w:rsidP="0097746E"/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ZTELTBESZT1 </w:t>
            </w:r>
          </w:p>
          <w:p w:rsidR="0097746E" w:rsidRDefault="0097746E" w:rsidP="0097746E">
            <w:r w:rsidRPr="00517D4E">
              <w:rPr>
                <w:sz w:val="22"/>
                <w:szCs w:val="22"/>
              </w:rPr>
              <w:t xml:space="preserve">ZTELEGESZT1 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460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746E" w:rsidRPr="00517D4E" w:rsidRDefault="0097746E" w:rsidP="0097746E"/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Tantárgyfelelős intézet: 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ME BTK Filozófiai Intézet </w:t>
            </w:r>
          </w:p>
        </w:tc>
      </w:tr>
      <w:tr w:rsidR="0097746E" w:rsidRPr="00517D4E" w:rsidTr="0097746E">
        <w:tc>
          <w:tcPr>
            <w:tcW w:w="460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746E" w:rsidRPr="00517D4E" w:rsidRDefault="0097746E" w:rsidP="0097746E"/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Tantárgyelem: </w:t>
            </w:r>
          </w:p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Tárgyfelelős (név, beosztás): dr. Bognár László </w:t>
            </w:r>
          </w:p>
        </w:tc>
      </w:tr>
      <w:tr w:rsidR="0097746E" w:rsidRPr="00517D4E" w:rsidTr="0097746E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Javasolt félév: ősz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Előfeltétel: </w:t>
            </w:r>
          </w:p>
        </w:tc>
      </w:tr>
      <w:tr w:rsidR="0097746E" w:rsidRPr="00517D4E" w:rsidTr="0097746E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Óraszám/hét: 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Számonkérés módja (a/gy/k/b): </w:t>
            </w:r>
          </w:p>
        </w:tc>
      </w:tr>
      <w:tr w:rsidR="0097746E" w:rsidRPr="00517D4E" w:rsidTr="0097746E">
        <w:tc>
          <w:tcPr>
            <w:tcW w:w="46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>Kreditpont: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Tagozat: </w:t>
            </w:r>
          </w:p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>Tantárgy feladata és célja: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(3–4 mondatban összefoglalva) </w:t>
            </w:r>
          </w:p>
          <w:p w:rsidR="0097746E" w:rsidRPr="00517D4E" w:rsidRDefault="0097746E" w:rsidP="0097746E"/>
          <w:p w:rsidR="0097746E" w:rsidRPr="00517D4E" w:rsidRDefault="0097746E" w:rsidP="0097746E">
            <w:r w:rsidRPr="009104D9">
              <w:rPr>
                <w:sz w:val="22"/>
                <w:szCs w:val="22"/>
                <w:u w:val="single"/>
              </w:rPr>
              <w:t>A kurzus feladata</w:t>
            </w:r>
            <w:r w:rsidRPr="00517D4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konkrét zenés színházi művek, előadásokkonkrét elemzésé</w:t>
            </w:r>
            <w:r w:rsidRPr="00517D4E">
              <w:rPr>
                <w:sz w:val="22"/>
                <w:szCs w:val="22"/>
              </w:rPr>
              <w:t>hez</w:t>
            </w:r>
            <w:r>
              <w:rPr>
                <w:sz w:val="22"/>
                <w:szCs w:val="22"/>
              </w:rPr>
              <w:t xml:space="preserve"> kapcsolódva</w:t>
            </w:r>
            <w:r w:rsidRPr="00517D4E">
              <w:rPr>
                <w:sz w:val="22"/>
                <w:szCs w:val="22"/>
              </w:rPr>
              <w:t xml:space="preserve"> feltárni a műértelmezések filo</w:t>
            </w:r>
            <w:r>
              <w:rPr>
                <w:sz w:val="22"/>
                <w:szCs w:val="22"/>
              </w:rPr>
              <w:t>zófiai-esztétikai</w:t>
            </w:r>
            <w:r w:rsidRPr="00517D4E">
              <w:rPr>
                <w:sz w:val="22"/>
                <w:szCs w:val="22"/>
              </w:rPr>
              <w:t xml:space="preserve"> távlatait. </w:t>
            </w:r>
          </w:p>
          <w:p w:rsidR="0097746E" w:rsidRPr="00517D4E" w:rsidRDefault="0097746E" w:rsidP="0097746E">
            <w:r w:rsidRPr="009104D9">
              <w:rPr>
                <w:sz w:val="22"/>
                <w:szCs w:val="22"/>
                <w:u w:val="single"/>
              </w:rPr>
              <w:t>A kurzus tematikája</w:t>
            </w:r>
            <w:r w:rsidRPr="00517D4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Mozart, Kálmán Imre, Kander, Brecht egy-egy műve színpadi előadásának elemzése és hermeneutikai, kultúrfilozófiai, társadalomtörténeti alapozottságú értelmezése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>
            <w:r w:rsidRPr="009104D9">
              <w:rPr>
                <w:sz w:val="22"/>
                <w:szCs w:val="22"/>
                <w:u w:val="single"/>
              </w:rPr>
              <w:t>A kurzus célja</w:t>
            </w:r>
            <w:r w:rsidRPr="00517D4E">
              <w:rPr>
                <w:sz w:val="22"/>
                <w:szCs w:val="22"/>
              </w:rPr>
              <w:t>: filozófiai</w:t>
            </w:r>
            <w:r>
              <w:rPr>
                <w:sz w:val="22"/>
                <w:szCs w:val="22"/>
              </w:rPr>
              <w:t xml:space="preserve">-esztétikai </w:t>
            </w:r>
            <w:r w:rsidRPr="00517D4E">
              <w:rPr>
                <w:sz w:val="22"/>
                <w:szCs w:val="22"/>
              </w:rPr>
              <w:t>igényességet ébreszteni a műértelmezésekhez elsősorban a herm</w:t>
            </w:r>
            <w:r>
              <w:rPr>
                <w:sz w:val="22"/>
                <w:szCs w:val="22"/>
              </w:rPr>
              <w:t>eneutikai, kultu</w:t>
            </w:r>
            <w:r w:rsidRPr="00517D4E">
              <w:rPr>
                <w:sz w:val="22"/>
                <w:szCs w:val="22"/>
              </w:rPr>
              <w:t xml:space="preserve">rfilozófiai, társadalomtörténeti-szociológiai közelítésekre támaszkodva. 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Tantárgy tematikus leírása: </w:t>
            </w:r>
          </w:p>
          <w:p w:rsidR="0097746E" w:rsidRDefault="0097746E" w:rsidP="0097746E"/>
          <w:p w:rsidR="0097746E" w:rsidRDefault="0097746E" w:rsidP="0097746E">
            <w:r>
              <w:rPr>
                <w:sz w:val="22"/>
                <w:szCs w:val="22"/>
              </w:rPr>
              <w:t xml:space="preserve">1-4. Brecht – Weill: </w:t>
            </w:r>
            <w:r w:rsidRPr="00C1693D">
              <w:rPr>
                <w:i/>
                <w:sz w:val="22"/>
                <w:szCs w:val="22"/>
              </w:rPr>
              <w:t>Koldusopera</w:t>
            </w:r>
            <w:r>
              <w:rPr>
                <w:sz w:val="22"/>
                <w:szCs w:val="22"/>
              </w:rPr>
              <w:t xml:space="preserve"> elemzése, értelmezése. </w:t>
            </w:r>
          </w:p>
          <w:p w:rsidR="0097746E" w:rsidRDefault="0097746E" w:rsidP="0097746E">
            <w:r>
              <w:rPr>
                <w:sz w:val="22"/>
                <w:szCs w:val="22"/>
              </w:rPr>
              <w:t xml:space="preserve">5-8. Kálmán Imre </w:t>
            </w:r>
            <w:r w:rsidRPr="00C1693D">
              <w:rPr>
                <w:i/>
                <w:sz w:val="22"/>
                <w:szCs w:val="22"/>
              </w:rPr>
              <w:t>Csárdáskirálynő</w:t>
            </w:r>
            <w:r>
              <w:rPr>
                <w:sz w:val="22"/>
                <w:szCs w:val="22"/>
              </w:rPr>
              <w:t xml:space="preserve"> elemzése, értelmezése </w:t>
            </w:r>
          </w:p>
          <w:p w:rsidR="0097746E" w:rsidRDefault="0097746E" w:rsidP="0097746E">
            <w:r>
              <w:rPr>
                <w:sz w:val="22"/>
                <w:szCs w:val="22"/>
              </w:rPr>
              <w:t xml:space="preserve">9-12 Mozart: </w:t>
            </w:r>
            <w:r w:rsidRPr="00C1693D">
              <w:rPr>
                <w:i/>
                <w:sz w:val="22"/>
                <w:szCs w:val="22"/>
              </w:rPr>
              <w:t>Don Giovanni</w:t>
            </w:r>
            <w:r>
              <w:rPr>
                <w:sz w:val="22"/>
                <w:szCs w:val="22"/>
              </w:rPr>
              <w:t xml:space="preserve"> elemzése, értelmezése. </w:t>
            </w:r>
          </w:p>
          <w:p w:rsidR="0097746E" w:rsidRDefault="0097746E" w:rsidP="0097746E">
            <w:r>
              <w:rPr>
                <w:sz w:val="22"/>
                <w:szCs w:val="22"/>
              </w:rPr>
              <w:t xml:space="preserve">13-14. Kander – Ebb – Fosse: </w:t>
            </w:r>
            <w:r w:rsidRPr="00C1693D">
              <w:rPr>
                <w:i/>
                <w:sz w:val="22"/>
                <w:szCs w:val="22"/>
              </w:rPr>
              <w:t>Chicago</w:t>
            </w:r>
            <w:r>
              <w:rPr>
                <w:sz w:val="22"/>
                <w:szCs w:val="22"/>
              </w:rPr>
              <w:t xml:space="preserve"> elemzése, értelmezése. 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Félévközi számonkérés módja: </w:t>
            </w:r>
          </w:p>
          <w:p w:rsidR="0097746E" w:rsidRPr="00517D4E" w:rsidRDefault="0097746E" w:rsidP="0097746E"/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A kurzust záró aláírás és jegy szükséges feltétele: 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1 db. házi-esszé, 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beadási határidő: </w:t>
            </w:r>
            <w:r>
              <w:rPr>
                <w:b/>
                <w:sz w:val="22"/>
                <w:szCs w:val="22"/>
              </w:rPr>
              <w:t>2017. nov. 15</w:t>
            </w:r>
            <w:r w:rsidRPr="00517D4E">
              <w:rPr>
                <w:b/>
                <w:sz w:val="22"/>
                <w:szCs w:val="22"/>
              </w:rPr>
              <w:t>., szerda éjfél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>
            <w:r w:rsidRPr="00517D4E">
              <w:rPr>
                <w:bCs/>
                <w:sz w:val="22"/>
                <w:szCs w:val="22"/>
              </w:rPr>
              <w:t xml:space="preserve">November </w:t>
            </w:r>
            <w:r>
              <w:rPr>
                <w:bCs/>
                <w:sz w:val="22"/>
                <w:szCs w:val="22"/>
              </w:rPr>
              <w:t>16</w:t>
            </w:r>
            <w:r w:rsidRPr="00517D4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á</w:t>
            </w:r>
            <w:r w:rsidRPr="00517D4E">
              <w:rPr>
                <w:bCs/>
                <w:sz w:val="22"/>
                <w:szCs w:val="22"/>
              </w:rPr>
              <w:t>n vagy utána érkező esszéket nem fogadok el, és</w:t>
            </w:r>
            <w:r w:rsidRPr="00517D4E">
              <w:rPr>
                <w:b/>
                <w:sz w:val="22"/>
                <w:szCs w:val="22"/>
              </w:rPr>
              <w:t xml:space="preserve"> a hallgató „aláírás véglegesen megtagadva” bejegyzést kap, akkor is, ha egyéni tanrendet választott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A háziesszék alapján ajánlom meg a kurzust záró jegyet. </w:t>
            </w:r>
          </w:p>
          <w:p w:rsidR="0097746E" w:rsidRPr="00517D4E" w:rsidRDefault="0097746E" w:rsidP="0097746E"/>
          <w:p w:rsidR="0097746E" w:rsidRPr="00517D4E" w:rsidRDefault="0097746E" w:rsidP="0097746E">
            <w:pPr>
              <w:rPr>
                <w:b/>
              </w:rPr>
            </w:pPr>
            <w:r w:rsidRPr="00517D4E">
              <w:rPr>
                <w:sz w:val="22"/>
                <w:szCs w:val="22"/>
              </w:rPr>
              <w:t xml:space="preserve">A beadás kötelező 3 módja (vagyis </w:t>
            </w:r>
            <w:r w:rsidRPr="00517D4E">
              <w:rPr>
                <w:b/>
                <w:sz w:val="22"/>
                <w:szCs w:val="22"/>
              </w:rPr>
              <w:t>mind a három módon</w:t>
            </w:r>
            <w:r w:rsidRPr="00517D4E">
              <w:rPr>
                <w:sz w:val="22"/>
                <w:szCs w:val="22"/>
              </w:rPr>
              <w:t xml:space="preserve"> be kell adni)</w:t>
            </w:r>
            <w:r w:rsidRPr="00517D4E">
              <w:rPr>
                <w:b/>
                <w:sz w:val="22"/>
                <w:szCs w:val="22"/>
              </w:rPr>
              <w:t xml:space="preserve">: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(1) e-mail-be belemásolva, (2) ugyanahhoz az e-mailhez csatolva, (3) nyomtatva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A nyomtatott példányt az ME BTK Filozófiai Intézet titkárságán (ME BTK 208-as szoba) kell leadni Bognár László részére, az e-mailt a következő címre kell küldeni: </w:t>
            </w:r>
          </w:p>
          <w:p w:rsidR="0097746E" w:rsidRPr="00517D4E" w:rsidRDefault="0097746E" w:rsidP="0097746E">
            <w:hyperlink r:id="rId6" w:history="1">
              <w:r w:rsidRPr="00517D4E">
                <w:rPr>
                  <w:rStyle w:val="Hiperhivatkozs"/>
                  <w:sz w:val="22"/>
                  <w:szCs w:val="22"/>
                </w:rPr>
                <w:t>bollario@uni-miskolc.hu</w:t>
              </w:r>
            </w:hyperlink>
            <w:r w:rsidRPr="00517D4E">
              <w:rPr>
                <w:rStyle w:val="Hiperhivatkozs"/>
                <w:sz w:val="22"/>
                <w:szCs w:val="22"/>
              </w:rPr>
              <w:t xml:space="preserve"> </w:t>
            </w:r>
            <w:r w:rsidRPr="00517D4E">
              <w:rPr>
                <w:sz w:val="22"/>
                <w:szCs w:val="22"/>
              </w:rPr>
              <w:t>(</w:t>
            </w:r>
            <w:r w:rsidRPr="00F404A2">
              <w:rPr>
                <w:b/>
                <w:sz w:val="22"/>
                <w:szCs w:val="22"/>
              </w:rPr>
              <w:t>más e-mail-címre küldött esszét nem</w:t>
            </w:r>
            <w:r w:rsidRPr="00517D4E">
              <w:rPr>
                <w:sz w:val="22"/>
                <w:szCs w:val="22"/>
              </w:rPr>
              <w:t xml:space="preserve"> fogadok el). </w:t>
            </w:r>
          </w:p>
          <w:p w:rsidR="0097746E" w:rsidRPr="00517D4E" w:rsidRDefault="0097746E" w:rsidP="0097746E"/>
          <w:p w:rsidR="0097746E" w:rsidRPr="00517D4E" w:rsidRDefault="0097746E" w:rsidP="0097746E">
            <w:r w:rsidRPr="00517D4E">
              <w:rPr>
                <w:sz w:val="22"/>
                <w:szCs w:val="22"/>
              </w:rPr>
              <w:t>A házi</w:t>
            </w:r>
            <w:r>
              <w:rPr>
                <w:sz w:val="22"/>
                <w:szCs w:val="22"/>
              </w:rPr>
              <w:t>-esszé főszövegének terjedelme:</w:t>
            </w:r>
            <w:r w:rsidRPr="00517D4E">
              <w:rPr>
                <w:b/>
                <w:sz w:val="22"/>
                <w:szCs w:val="22"/>
              </w:rPr>
              <w:t xml:space="preserve"> legalább </w:t>
            </w:r>
            <w:r>
              <w:rPr>
                <w:b/>
                <w:sz w:val="22"/>
                <w:szCs w:val="22"/>
              </w:rPr>
              <w:t>5000</w:t>
            </w:r>
            <w:r w:rsidRPr="00517D4E">
              <w:rPr>
                <w:b/>
                <w:sz w:val="22"/>
                <w:szCs w:val="22"/>
              </w:rPr>
              <w:t xml:space="preserve"> karakter + betűköz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A főszöveg terjedelmébe nem számítanak bele: cím, alcím, mottó, jegyzetek. Idézetek, bibliográfiai leírások </w:t>
            </w:r>
            <w:r w:rsidRPr="00517D4E">
              <w:rPr>
                <w:b/>
                <w:sz w:val="22"/>
                <w:szCs w:val="22"/>
              </w:rPr>
              <w:t>csak a jegyzetekben szerepelhetnek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/>
          <w:p w:rsidR="0097746E" w:rsidRPr="00517D4E" w:rsidRDefault="0097746E" w:rsidP="0097746E">
            <w:r>
              <w:rPr>
                <w:sz w:val="22"/>
                <w:szCs w:val="22"/>
              </w:rPr>
              <w:t>A házi-esszé</w:t>
            </w:r>
            <w:r w:rsidRPr="00517D4E">
              <w:rPr>
                <w:sz w:val="22"/>
                <w:szCs w:val="22"/>
              </w:rPr>
              <w:t xml:space="preserve">ben </w:t>
            </w:r>
            <w:r w:rsidRPr="00517D4E">
              <w:rPr>
                <w:b/>
                <w:sz w:val="22"/>
                <w:szCs w:val="22"/>
              </w:rPr>
              <w:t>kizárólag a kurzusleírás</w:t>
            </w:r>
            <w:r>
              <w:rPr>
                <w:b/>
                <w:sz w:val="22"/>
                <w:szCs w:val="22"/>
              </w:rPr>
              <w:t xml:space="preserve"> kötelező és ajánlott irodalomlistájában</w:t>
            </w:r>
            <w:r w:rsidRPr="00517D4E">
              <w:rPr>
                <w:b/>
                <w:sz w:val="22"/>
                <w:szCs w:val="22"/>
              </w:rPr>
              <w:t xml:space="preserve"> szereplő irodalmat lehet használni, mást nem</w:t>
            </w:r>
            <w:r w:rsidRPr="00517D4E">
              <w:rPr>
                <w:sz w:val="22"/>
                <w:szCs w:val="22"/>
              </w:rPr>
              <w:t xml:space="preserve">. </w:t>
            </w:r>
          </w:p>
          <w:p w:rsidR="0097746E" w:rsidRPr="00517D4E" w:rsidRDefault="0097746E" w:rsidP="0097746E"/>
          <w:p w:rsidR="0097746E" w:rsidRDefault="0097746E" w:rsidP="0097746E">
            <w:r>
              <w:rPr>
                <w:sz w:val="22"/>
                <w:szCs w:val="22"/>
              </w:rPr>
              <w:t xml:space="preserve">A házi-esszé témája: válasszon ki egy tételt a kurzus irodalomjegyzékéből (választhat akár a kötelező, akár az ajánlott irodalomjegyzékből), és annak 50-80 oldalnyi egybefüggő szakaszát dolgozza fel: </w:t>
            </w:r>
            <w:r w:rsidRPr="00517D4E">
              <w:rPr>
                <w:sz w:val="22"/>
                <w:szCs w:val="22"/>
              </w:rPr>
              <w:t xml:space="preserve">ismertetnie kell a feldolgozásra választott szöveg, szövegek fő állításait (téziseit), gondolatmenetének rövid összefoglalását, fő érveit (vagy érvelést </w:t>
            </w:r>
            <w:r>
              <w:rPr>
                <w:sz w:val="22"/>
                <w:szCs w:val="22"/>
              </w:rPr>
              <w:t>kiegészítő-</w:t>
            </w:r>
            <w:r w:rsidRPr="00517D4E">
              <w:rPr>
                <w:sz w:val="22"/>
                <w:szCs w:val="22"/>
              </w:rPr>
              <w:t>helyettesítő példáit, eset-elemzéseit).</w:t>
            </w:r>
            <w:r>
              <w:rPr>
                <w:sz w:val="22"/>
                <w:szCs w:val="22"/>
              </w:rPr>
              <w:t xml:space="preserve"> </w:t>
            </w:r>
            <w:r w:rsidRPr="00517D4E">
              <w:rPr>
                <w:sz w:val="22"/>
                <w:szCs w:val="22"/>
              </w:rPr>
              <w:t xml:space="preserve">A háziesszé használhatja-alkalmazhatja a feldolgozásra választott </w:t>
            </w:r>
            <w:r>
              <w:rPr>
                <w:sz w:val="22"/>
                <w:szCs w:val="22"/>
              </w:rPr>
              <w:t>könyv, szöveg</w:t>
            </w:r>
            <w:r w:rsidRPr="00517D4E">
              <w:rPr>
                <w:sz w:val="22"/>
                <w:szCs w:val="22"/>
              </w:rPr>
              <w:t xml:space="preserve"> saját fogalmiságát, terminusait, attól nem kell eltérni, az eltérő fogalmiság és terminológia forrására hivatkozni kell.</w:t>
            </w:r>
            <w:r>
              <w:rPr>
                <w:sz w:val="22"/>
                <w:szCs w:val="22"/>
              </w:rPr>
              <w:t xml:space="preserve"> 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lastRenderedPageBreak/>
              <w:t>Értékelése:</w:t>
            </w:r>
          </w:p>
          <w:p w:rsidR="0097746E" w:rsidRPr="00517D4E" w:rsidRDefault="0097746E" w:rsidP="0097746E">
            <w:r w:rsidRPr="00517D4E">
              <w:rPr>
                <w:sz w:val="22"/>
                <w:szCs w:val="22"/>
              </w:rPr>
              <w:t xml:space="preserve">(félévközi teljesítmény aránya a beszámításnál, ponthatárok) </w:t>
            </w:r>
          </w:p>
          <w:p w:rsidR="0097746E" w:rsidRPr="00517D4E" w:rsidRDefault="0097746E" w:rsidP="0097746E"/>
          <w:p w:rsidR="0097746E" w:rsidRPr="00517D4E" w:rsidRDefault="0097746E" w:rsidP="0097746E">
            <w:r w:rsidRPr="00517D4E">
              <w:rPr>
                <w:sz w:val="22"/>
                <w:szCs w:val="22"/>
              </w:rPr>
              <w:t>A házi-esszék értékelése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aláírás megtagadva</w:t>
            </w:r>
            <w:r w:rsidRPr="00517D4E">
              <w:rPr>
                <w:sz w:val="22"/>
                <w:szCs w:val="22"/>
              </w:rPr>
              <w:t xml:space="preserve">: ha nem érkeznek meg határidőre a házi-esszék.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jeles</w:t>
            </w:r>
            <w:r w:rsidRPr="00517D4E">
              <w:rPr>
                <w:sz w:val="22"/>
                <w:szCs w:val="22"/>
              </w:rPr>
              <w:t xml:space="preserve">: a dolgozat a szakirodalmat feldolgozva (hivatkozásokkal) a választott témában releváns tézist ismertet, az állítást kellő értelmezhetőségben kifejti, érvekkel, példákkal, gondolatmenet-rekonstrukcióval támasztja alá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jó</w:t>
            </w:r>
            <w:r w:rsidRPr="00517D4E">
              <w:rPr>
                <w:sz w:val="22"/>
                <w:szCs w:val="22"/>
              </w:rPr>
              <w:t xml:space="preserve">: a dolgozat a szakirodalmat feldolgozva (hivatkozásokkal) a választott témában releváns tézist ismertet, az állítást kellő értelmezhetőségben kifejti,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közepes</w:t>
            </w:r>
            <w:r w:rsidRPr="00517D4E">
              <w:rPr>
                <w:sz w:val="22"/>
                <w:szCs w:val="22"/>
              </w:rPr>
              <w:t xml:space="preserve">: a dolgozat a választott témában releváns tézist ismertet, az állítást kellő értelmezhetőségben kifejti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elégséges</w:t>
            </w:r>
            <w:r w:rsidRPr="00517D4E">
              <w:rPr>
                <w:sz w:val="22"/>
                <w:szCs w:val="22"/>
              </w:rPr>
              <w:t xml:space="preserve">: a dolgozat a választott témában releváns tézist ismertet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elégtelen</w:t>
            </w:r>
            <w:r w:rsidRPr="00517D4E">
              <w:rPr>
                <w:sz w:val="22"/>
                <w:szCs w:val="22"/>
              </w:rPr>
              <w:t xml:space="preserve">: a dolgozat olyan tézis állít, amely relevánsan nem vonatkoztatható a választott témára. 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>Kötelező irodalom:</w:t>
            </w:r>
          </w:p>
          <w:p w:rsidR="0097746E" w:rsidRPr="00517D4E" w:rsidRDefault="0097746E" w:rsidP="0097746E"/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 xml:space="preserve">Adorno, Theodor W. [Wiesengrund] </w:t>
            </w:r>
            <w:smartTag w:uri="urn:schemas-microsoft-com:office:smarttags" w:element="metricconverter">
              <w:smartTagPr>
                <w:attr w:name="ProductID" w:val="1998 A"/>
              </w:smartTagPr>
              <w:r w:rsidRPr="00517D4E">
                <w:rPr>
                  <w:b/>
                  <w:sz w:val="22"/>
                  <w:szCs w:val="22"/>
                </w:rPr>
                <w:t>1998</w:t>
              </w:r>
              <w:r w:rsidRPr="00517D4E">
                <w:rPr>
                  <w:sz w:val="22"/>
                  <w:szCs w:val="22"/>
                </w:rPr>
                <w:t xml:space="preserve"> </w:t>
              </w:r>
              <w:r w:rsidRPr="00517D4E">
                <w:rPr>
                  <w:i/>
                  <w:sz w:val="22"/>
                  <w:szCs w:val="22"/>
                </w:rPr>
                <w:t>A</w:t>
              </w:r>
            </w:smartTag>
            <w:r w:rsidRPr="00517D4E">
              <w:rPr>
                <w:i/>
                <w:sz w:val="22"/>
                <w:szCs w:val="22"/>
              </w:rPr>
              <w:t xml:space="preserve"> művészet és a művészetek</w:t>
            </w:r>
            <w:r w:rsidRPr="00517D4E">
              <w:rPr>
                <w:sz w:val="22"/>
                <w:szCs w:val="22"/>
              </w:rPr>
              <w:t xml:space="preserve">. Budapest: Helikon (Tudománytár – Helikon Universita). </w:t>
            </w:r>
          </w:p>
          <w:p w:rsidR="0097746E" w:rsidRDefault="0097746E" w:rsidP="0097746E">
            <w:r w:rsidRPr="00517D4E">
              <w:rPr>
                <w:b/>
                <w:sz w:val="22"/>
                <w:szCs w:val="22"/>
              </w:rPr>
              <w:t>Almási Miklós 2003</w:t>
            </w:r>
            <w:r w:rsidRPr="00517D4E">
              <w:rPr>
                <w:sz w:val="22"/>
                <w:szCs w:val="22"/>
              </w:rPr>
              <w:t xml:space="preserve"> </w:t>
            </w:r>
            <w:r w:rsidRPr="00517D4E">
              <w:rPr>
                <w:i/>
                <w:sz w:val="22"/>
                <w:szCs w:val="22"/>
              </w:rPr>
              <w:t>Anti-esztétika. Séták a művészetfilozófiák labirintusában</w:t>
            </w:r>
            <w:r w:rsidRPr="00517D4E">
              <w:rPr>
                <w:sz w:val="22"/>
                <w:szCs w:val="22"/>
              </w:rPr>
              <w:t xml:space="preserve">. Budapest: Helikon (Tudománytár – Helikon Universita). </w:t>
            </w:r>
          </w:p>
          <w:p w:rsidR="0097746E" w:rsidRPr="00517D4E" w:rsidRDefault="0097746E" w:rsidP="0097746E">
            <w:r w:rsidRPr="00C323D3">
              <w:rPr>
                <w:b/>
                <w:sz w:val="22"/>
                <w:szCs w:val="22"/>
              </w:rPr>
              <w:t>Almási-Tóth András 2008</w:t>
            </w:r>
            <w:r>
              <w:rPr>
                <w:sz w:val="22"/>
                <w:szCs w:val="22"/>
              </w:rPr>
              <w:t xml:space="preserve"> </w:t>
            </w:r>
            <w:r w:rsidRPr="00C323D3">
              <w:rPr>
                <w:i/>
                <w:sz w:val="22"/>
                <w:szCs w:val="22"/>
              </w:rPr>
              <w:t>Az opera - egy zárt világ. Az operai színjáték alapproblémái</w:t>
            </w:r>
            <w:r>
              <w:rPr>
                <w:sz w:val="22"/>
                <w:szCs w:val="22"/>
              </w:rPr>
              <w:t xml:space="preserve">. Utószó Fodor Géza. Budapest: Typotex (Claves ad musicam).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 xml:space="preserve">Assmann, Jan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517D4E">
                <w:rPr>
                  <w:b/>
                  <w:sz w:val="22"/>
                  <w:szCs w:val="22"/>
                </w:rPr>
                <w:t>2013</w:t>
              </w:r>
              <w:r w:rsidRPr="00517D4E">
                <w:rPr>
                  <w:sz w:val="22"/>
                  <w:szCs w:val="22"/>
                </w:rPr>
                <w:t xml:space="preserve"> </w:t>
              </w:r>
              <w:r w:rsidRPr="00517D4E">
                <w:rPr>
                  <w:i/>
                  <w:sz w:val="22"/>
                  <w:szCs w:val="22"/>
                </w:rPr>
                <w:t>A</w:t>
              </w:r>
            </w:smartTag>
            <w:r w:rsidRPr="00517D4E">
              <w:rPr>
                <w:i/>
                <w:sz w:val="22"/>
                <w:szCs w:val="22"/>
              </w:rPr>
              <w:t xml:space="preserve"> Varázsfuvola. Opera és misztérium</w:t>
            </w:r>
            <w:r w:rsidRPr="00517D4E">
              <w:rPr>
                <w:sz w:val="22"/>
                <w:szCs w:val="22"/>
              </w:rPr>
              <w:t xml:space="preserve">. Ford. Tatár Sándor. Budapest: Atlantisz. </w:t>
            </w:r>
          </w:p>
          <w:p w:rsidR="0097746E" w:rsidRDefault="0097746E" w:rsidP="0097746E">
            <w:r w:rsidRPr="00517D4E">
              <w:rPr>
                <w:b/>
                <w:sz w:val="22"/>
                <w:szCs w:val="22"/>
              </w:rPr>
              <w:t>Bloch, Ernst 2007</w:t>
            </w:r>
            <w:r w:rsidRPr="00517D4E">
              <w:rPr>
                <w:sz w:val="22"/>
                <w:szCs w:val="22"/>
              </w:rPr>
              <w:t xml:space="preserve"> </w:t>
            </w:r>
            <w:r w:rsidRPr="00517D4E">
              <w:rPr>
                <w:i/>
                <w:sz w:val="22"/>
                <w:szCs w:val="22"/>
              </w:rPr>
              <w:t>Az utópia szelleme</w:t>
            </w:r>
            <w:r w:rsidRPr="00517D4E">
              <w:rPr>
                <w:sz w:val="22"/>
                <w:szCs w:val="22"/>
              </w:rPr>
              <w:t xml:space="preserve">. Ford., jegyz. Mesterházi Miklós. Budapest: Gond-Cura Alapítvány (Gutenberg tér, 23). </w:t>
            </w:r>
          </w:p>
          <w:p w:rsidR="0097746E" w:rsidRDefault="0097746E" w:rsidP="0097746E">
            <w:r w:rsidRPr="00C1693D">
              <w:rPr>
                <w:b/>
                <w:sz w:val="22"/>
                <w:szCs w:val="22"/>
              </w:rPr>
              <w:t xml:space="preserve">Brecht, Bertolt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C1693D">
                <w:rPr>
                  <w:b/>
                  <w:sz w:val="22"/>
                  <w:szCs w:val="22"/>
                </w:rPr>
                <w:t>2013</w:t>
              </w:r>
              <w:r>
                <w:rPr>
                  <w:sz w:val="22"/>
                  <w:szCs w:val="22"/>
                </w:rPr>
                <w:t xml:space="preserve"> </w:t>
              </w:r>
              <w:r w:rsidRPr="00C323D3">
                <w:rPr>
                  <w:i/>
                  <w:sz w:val="22"/>
                  <w:szCs w:val="22"/>
                </w:rPr>
                <w:t>A</w:t>
              </w:r>
            </w:smartTag>
            <w:r w:rsidRPr="00C323D3">
              <w:rPr>
                <w:i/>
                <w:sz w:val="22"/>
                <w:szCs w:val="22"/>
              </w:rPr>
              <w:t xml:space="preserve"> sárgarézvásár. 1939-1941 közötti szövegek</w:t>
            </w:r>
            <w:r>
              <w:rPr>
                <w:sz w:val="22"/>
                <w:szCs w:val="22"/>
              </w:rPr>
              <w:t xml:space="preserve">. Ford., bev. Boronkay Soma. Budapest: Balassi – SZFE (Színházcsinálók füzetei). </w:t>
            </w:r>
          </w:p>
          <w:p w:rsidR="0097746E" w:rsidRDefault="0097746E" w:rsidP="0097746E">
            <w:r w:rsidRPr="00C1693D">
              <w:rPr>
                <w:b/>
                <w:sz w:val="22"/>
                <w:szCs w:val="22"/>
              </w:rPr>
              <w:t>Bertolt Brecht 1969</w:t>
            </w:r>
            <w:r>
              <w:rPr>
                <w:sz w:val="22"/>
                <w:szCs w:val="22"/>
              </w:rPr>
              <w:t xml:space="preserve"> </w:t>
            </w:r>
            <w:r w:rsidRPr="00C323D3">
              <w:rPr>
                <w:i/>
                <w:sz w:val="22"/>
                <w:szCs w:val="22"/>
              </w:rPr>
              <w:t>Színházi tanulmányok</w:t>
            </w:r>
            <w:r>
              <w:rPr>
                <w:sz w:val="22"/>
                <w:szCs w:val="22"/>
              </w:rPr>
              <w:t xml:space="preserve">. Öáll. Major Tamás, ford. Eörsi István. Budapest: Magvető Kiadó (Elvek és utak). </w:t>
            </w:r>
          </w:p>
          <w:p w:rsidR="0097746E" w:rsidRPr="00517D4E" w:rsidRDefault="0097746E" w:rsidP="0097746E">
            <w:r w:rsidRPr="00F05C66">
              <w:rPr>
                <w:b/>
                <w:sz w:val="22"/>
                <w:szCs w:val="22"/>
              </w:rPr>
              <w:t>Csáky Móric 1999</w:t>
            </w:r>
            <w:r>
              <w:rPr>
                <w:sz w:val="22"/>
                <w:szCs w:val="22"/>
              </w:rPr>
              <w:t xml:space="preserve"> </w:t>
            </w:r>
            <w:r w:rsidRPr="00F05C66">
              <w:rPr>
                <w:i/>
                <w:sz w:val="22"/>
                <w:szCs w:val="22"/>
              </w:rPr>
              <w:t>Az operett ideológiája és a bécsi modernség. Kultúrtörténeti tanulmány az osztrák identitásról.</w:t>
            </w:r>
            <w:r>
              <w:rPr>
                <w:sz w:val="22"/>
                <w:szCs w:val="22"/>
              </w:rPr>
              <w:t xml:space="preserve"> Ford. Orosz Magdolna, Pál Károly, Zalán Péter. Budapest: Európa.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Fodor Géza 2009</w:t>
            </w:r>
            <w:r w:rsidRPr="00517D4E">
              <w:rPr>
                <w:sz w:val="22"/>
                <w:szCs w:val="22"/>
              </w:rPr>
              <w:t xml:space="preserve"> </w:t>
            </w:r>
            <w:r w:rsidRPr="00517D4E">
              <w:rPr>
                <w:i/>
                <w:sz w:val="22"/>
                <w:szCs w:val="22"/>
              </w:rPr>
              <w:t>Mozart Don Juanja</w:t>
            </w:r>
            <w:r w:rsidRPr="00517D4E">
              <w:rPr>
                <w:sz w:val="22"/>
                <w:szCs w:val="22"/>
              </w:rPr>
              <w:t xml:space="preserve">. Budapest: Typotex.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 xml:space="preserve">Fodor Géza </w:t>
            </w:r>
            <w:smartTag w:uri="urn:schemas-microsoft-com:office:smarttags" w:element="metricconverter">
              <w:smartTagPr>
                <w:attr w:name="ProductID" w:val="2002 A"/>
              </w:smartTagPr>
              <w:r w:rsidRPr="00517D4E">
                <w:rPr>
                  <w:b/>
                  <w:sz w:val="22"/>
                  <w:szCs w:val="22"/>
                </w:rPr>
                <w:t>2002</w:t>
              </w:r>
              <w:r w:rsidRPr="00517D4E">
                <w:rPr>
                  <w:sz w:val="22"/>
                  <w:szCs w:val="22"/>
                </w:rPr>
                <w:t xml:space="preserve"> </w:t>
              </w:r>
              <w:r w:rsidRPr="00517D4E">
                <w:rPr>
                  <w:i/>
                  <w:sz w:val="22"/>
                  <w:szCs w:val="22"/>
                </w:rPr>
                <w:t>A</w:t>
              </w:r>
            </w:smartTag>
            <w:r w:rsidRPr="00517D4E">
              <w:rPr>
                <w:i/>
                <w:sz w:val="22"/>
                <w:szCs w:val="22"/>
              </w:rPr>
              <w:t xml:space="preserve"> Mozart-opera világképe</w:t>
            </w:r>
            <w:r w:rsidRPr="00517D4E">
              <w:rPr>
                <w:sz w:val="22"/>
                <w:szCs w:val="22"/>
              </w:rPr>
              <w:t xml:space="preserve">. Budapest: Typotex. </w:t>
            </w:r>
          </w:p>
          <w:p w:rsidR="0097746E" w:rsidRDefault="0097746E" w:rsidP="0097746E">
            <w:r w:rsidRPr="00517D4E">
              <w:rPr>
                <w:b/>
                <w:sz w:val="22"/>
                <w:szCs w:val="22"/>
              </w:rPr>
              <w:t>Gadamer, Hans-Georg 2003</w:t>
            </w:r>
            <w:r w:rsidRPr="00517D4E">
              <w:rPr>
                <w:sz w:val="22"/>
                <w:szCs w:val="22"/>
              </w:rPr>
              <w:t xml:space="preserve"> </w:t>
            </w:r>
            <w:r w:rsidRPr="00517D4E">
              <w:rPr>
                <w:i/>
                <w:iCs/>
                <w:sz w:val="22"/>
                <w:szCs w:val="22"/>
              </w:rPr>
              <w:t>Igazság és módszer. Egy filozófiai hermeneutika vázlata</w:t>
            </w:r>
            <w:r w:rsidRPr="00517D4E">
              <w:rPr>
                <w:sz w:val="22"/>
                <w:szCs w:val="22"/>
              </w:rPr>
              <w:t xml:space="preserve">. 2. jav. kiad. Ford. Bonyhai Gábor, átnézte, felfrissítette Fehér M. István. Budapest: Osiris (Sapientia humana). </w:t>
            </w:r>
          </w:p>
          <w:p w:rsidR="0097746E" w:rsidRPr="00517D4E" w:rsidRDefault="0097746E" w:rsidP="0097746E">
            <w:r w:rsidRPr="00884EBF">
              <w:rPr>
                <w:b/>
                <w:sz w:val="22"/>
                <w:szCs w:val="22"/>
              </w:rPr>
              <w:t xml:space="preserve">Gajdó Tamás – Gerő András – Hargitai Dorottya </w:t>
            </w:r>
            <w:smartTag w:uri="urn:schemas-microsoft-com:office:smarttags" w:element="metricconverter">
              <w:smartTagPr>
                <w:attr w:name="ProductID" w:val="2006 A"/>
              </w:smartTagPr>
              <w:r w:rsidRPr="00884EBF">
                <w:rPr>
                  <w:b/>
                  <w:sz w:val="22"/>
                  <w:szCs w:val="22"/>
                </w:rPr>
                <w:t>2006</w:t>
              </w:r>
              <w:r>
                <w:rPr>
                  <w:sz w:val="22"/>
                  <w:szCs w:val="22"/>
                </w:rPr>
                <w:t xml:space="preserve"> </w:t>
              </w:r>
              <w:r w:rsidRPr="00884EBF">
                <w:rPr>
                  <w:i/>
                  <w:sz w:val="22"/>
                  <w:szCs w:val="22"/>
                </w:rPr>
                <w:t>A</w:t>
              </w:r>
            </w:smartTag>
            <w:r w:rsidRPr="00884EBF">
              <w:rPr>
                <w:i/>
                <w:sz w:val="22"/>
                <w:szCs w:val="22"/>
              </w:rPr>
              <w:t xml:space="preserve"> csárdáskirálynő. Egy monarchikum története</w:t>
            </w:r>
            <w:r>
              <w:rPr>
                <w:sz w:val="22"/>
                <w:szCs w:val="22"/>
              </w:rPr>
              <w:t xml:space="preserve">. Budapest: Habsburg Történeti Intézet - Pannonica Kiadó.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>Kierkegaard, Soren 2001</w:t>
            </w:r>
            <w:r w:rsidRPr="00517D4E">
              <w:rPr>
                <w:sz w:val="22"/>
                <w:szCs w:val="22"/>
              </w:rPr>
              <w:t xml:space="preserve"> </w:t>
            </w:r>
            <w:r w:rsidRPr="00517D4E">
              <w:rPr>
                <w:i/>
                <w:iCs/>
                <w:sz w:val="22"/>
                <w:szCs w:val="22"/>
              </w:rPr>
              <w:t>Vagy-vagy</w:t>
            </w:r>
            <w:r w:rsidRPr="00517D4E">
              <w:rPr>
                <w:sz w:val="22"/>
                <w:szCs w:val="22"/>
              </w:rPr>
              <w:t>. 3., jav. kiad. Ford. Dani Tivadar. Budapest: Osiris (Sapientia humana).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746E" w:rsidRPr="00517D4E" w:rsidRDefault="0097746E" w:rsidP="0097746E">
            <w:r w:rsidRPr="00517D4E">
              <w:rPr>
                <w:sz w:val="22"/>
                <w:szCs w:val="22"/>
              </w:rPr>
              <w:t>Ajánlott irodalom:</w:t>
            </w:r>
          </w:p>
          <w:p w:rsidR="0097746E" w:rsidRPr="00517D4E" w:rsidRDefault="0097746E" w:rsidP="0097746E">
            <w:pPr>
              <w:tabs>
                <w:tab w:val="left" w:pos="1440"/>
              </w:tabs>
            </w:pPr>
          </w:p>
          <w:p w:rsidR="0097746E" w:rsidRDefault="0097746E" w:rsidP="0097746E">
            <w:r w:rsidRPr="00517D4E">
              <w:rPr>
                <w:b/>
                <w:sz w:val="22"/>
                <w:szCs w:val="22"/>
              </w:rPr>
              <w:t xml:space="preserve">Adorno, Theodor W. </w:t>
            </w:r>
            <w:r>
              <w:rPr>
                <w:b/>
                <w:sz w:val="22"/>
                <w:szCs w:val="22"/>
              </w:rPr>
              <w:t xml:space="preserve">[Wiesengrund] </w:t>
            </w:r>
            <w:r w:rsidRPr="00517D4E">
              <w:rPr>
                <w:b/>
                <w:sz w:val="22"/>
                <w:szCs w:val="22"/>
              </w:rPr>
              <w:t>1985</w:t>
            </w:r>
            <w:r w:rsidRPr="00517D4E">
              <w:rPr>
                <w:sz w:val="22"/>
                <w:szCs w:val="22"/>
              </w:rPr>
              <w:t xml:space="preserve"> </w:t>
            </w:r>
            <w:r w:rsidRPr="00517D4E">
              <w:rPr>
                <w:i/>
                <w:iCs/>
                <w:sz w:val="22"/>
                <w:szCs w:val="22"/>
              </w:rPr>
              <w:t>Wagner</w:t>
            </w:r>
            <w:r w:rsidRPr="00517D4E">
              <w:rPr>
                <w:sz w:val="22"/>
                <w:szCs w:val="22"/>
              </w:rPr>
              <w:t>. Ford. Endreffy Zoltán. Budapest: Európa (Mérleg).</w:t>
            </w:r>
            <w:r>
              <w:rPr>
                <w:sz w:val="22"/>
                <w:szCs w:val="22"/>
              </w:rPr>
              <w:t xml:space="preserve">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 xml:space="preserve">Fodor Géza </w:t>
            </w:r>
            <w:smartTag w:uri="urn:schemas-microsoft-com:office:smarttags" w:element="metricconverter">
              <w:smartTagPr>
                <w:attr w:name="ProductID" w:val="2012 Mi"/>
              </w:smartTagPr>
              <w:r w:rsidRPr="00517D4E">
                <w:rPr>
                  <w:b/>
                  <w:sz w:val="22"/>
                  <w:szCs w:val="22"/>
                </w:rPr>
                <w:t>2012</w:t>
              </w:r>
              <w:r w:rsidRPr="00517D4E">
                <w:rPr>
                  <w:sz w:val="22"/>
                  <w:szCs w:val="22"/>
                </w:rPr>
                <w:t xml:space="preserve"> </w:t>
              </w:r>
              <w:r w:rsidRPr="00517D4E">
                <w:rPr>
                  <w:i/>
                  <w:sz w:val="22"/>
                  <w:szCs w:val="22"/>
                </w:rPr>
                <w:t>Mi</w:t>
              </w:r>
            </w:smartTag>
            <w:r w:rsidRPr="00517D4E">
              <w:rPr>
                <w:i/>
                <w:sz w:val="22"/>
                <w:szCs w:val="22"/>
              </w:rPr>
              <w:t xml:space="preserve"> szól a lemezen? 1 Operafelvételek Monteverditől Lisztig</w:t>
            </w:r>
            <w:r w:rsidRPr="00517D4E">
              <w:rPr>
                <w:sz w:val="22"/>
                <w:szCs w:val="22"/>
              </w:rPr>
              <w:t xml:space="preserve">. Budapest: Typotex.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lastRenderedPageBreak/>
              <w:t xml:space="preserve">Fodor Géza </w:t>
            </w:r>
            <w:smartTag w:uri="urn:schemas-microsoft-com:office:smarttags" w:element="metricconverter">
              <w:smartTagPr>
                <w:attr w:name="ProductID" w:val="2012 Mi"/>
              </w:smartTagPr>
              <w:r w:rsidRPr="00517D4E">
                <w:rPr>
                  <w:b/>
                  <w:sz w:val="22"/>
                  <w:szCs w:val="22"/>
                </w:rPr>
                <w:t>2012</w:t>
              </w:r>
              <w:r w:rsidRPr="00517D4E">
                <w:rPr>
                  <w:sz w:val="22"/>
                  <w:szCs w:val="22"/>
                </w:rPr>
                <w:t xml:space="preserve"> </w:t>
              </w:r>
              <w:r w:rsidRPr="00517D4E">
                <w:rPr>
                  <w:i/>
                  <w:sz w:val="22"/>
                  <w:szCs w:val="22"/>
                </w:rPr>
                <w:t>Mi</w:t>
              </w:r>
            </w:smartTag>
            <w:r w:rsidRPr="00517D4E">
              <w:rPr>
                <w:i/>
                <w:sz w:val="22"/>
                <w:szCs w:val="22"/>
              </w:rPr>
              <w:t xml:space="preserve"> szól a lemezen? 2. Verdi és Wagner</w:t>
            </w:r>
            <w:r w:rsidRPr="00517D4E">
              <w:rPr>
                <w:sz w:val="22"/>
                <w:szCs w:val="22"/>
              </w:rPr>
              <w:t xml:space="preserve">. Budapest: Typotex. </w:t>
            </w:r>
          </w:p>
          <w:p w:rsidR="0097746E" w:rsidRPr="00517D4E" w:rsidRDefault="0097746E" w:rsidP="0097746E">
            <w:r w:rsidRPr="00517D4E">
              <w:rPr>
                <w:b/>
                <w:sz w:val="22"/>
                <w:szCs w:val="22"/>
              </w:rPr>
              <w:t xml:space="preserve">Fodor Géza </w:t>
            </w:r>
            <w:smartTag w:uri="urn:schemas-microsoft-com:office:smarttags" w:element="metricconverter">
              <w:smartTagPr>
                <w:attr w:name="ProductID" w:val="2013 Mi"/>
              </w:smartTagPr>
              <w:r w:rsidRPr="00517D4E">
                <w:rPr>
                  <w:b/>
                  <w:sz w:val="22"/>
                  <w:szCs w:val="22"/>
                </w:rPr>
                <w:t>2013</w:t>
              </w:r>
              <w:r w:rsidRPr="00517D4E">
                <w:rPr>
                  <w:sz w:val="22"/>
                  <w:szCs w:val="22"/>
                </w:rPr>
                <w:t xml:space="preserve"> </w:t>
              </w:r>
              <w:r w:rsidRPr="00517D4E">
                <w:rPr>
                  <w:i/>
                  <w:sz w:val="22"/>
                  <w:szCs w:val="22"/>
                </w:rPr>
                <w:t>Mi</w:t>
              </w:r>
            </w:smartTag>
            <w:r w:rsidRPr="00517D4E">
              <w:rPr>
                <w:i/>
                <w:sz w:val="22"/>
                <w:szCs w:val="22"/>
              </w:rPr>
              <w:t xml:space="preserve"> szól a lemezen? 3. Offenbachtól Henzéig</w:t>
            </w:r>
            <w:r w:rsidRPr="00517D4E">
              <w:rPr>
                <w:sz w:val="22"/>
                <w:szCs w:val="22"/>
              </w:rPr>
              <w:t xml:space="preserve">. Budapest: Typotex. </w:t>
            </w:r>
          </w:p>
          <w:p w:rsidR="0097746E" w:rsidRPr="00517D4E" w:rsidRDefault="0097746E" w:rsidP="0097746E"/>
        </w:tc>
      </w:tr>
      <w:tr w:rsidR="0097746E" w:rsidRPr="00517D4E" w:rsidTr="0097746E">
        <w:tc>
          <w:tcPr>
            <w:tcW w:w="921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746E" w:rsidRPr="009104D9" w:rsidRDefault="0097746E" w:rsidP="0097746E">
            <w:pPr>
              <w:jc w:val="both"/>
            </w:pPr>
            <w:r w:rsidRPr="009104D9">
              <w:rPr>
                <w:sz w:val="22"/>
                <w:szCs w:val="22"/>
              </w:rPr>
              <w:lastRenderedPageBreak/>
              <w:t xml:space="preserve">A tömbösített kurzusok időpontjai (összesen 14 tanóra 4 alkalomra tömbösítve): </w:t>
            </w:r>
          </w:p>
          <w:p w:rsidR="0097746E" w:rsidRPr="009104D9" w:rsidRDefault="0097746E" w:rsidP="0097746E">
            <w:pPr>
              <w:jc w:val="both"/>
            </w:pPr>
          </w:p>
          <w:p w:rsidR="0097746E" w:rsidRPr="00B83515" w:rsidRDefault="0097746E" w:rsidP="0097746E">
            <w:pPr>
              <w:pStyle w:val="NoSpacing"/>
              <w:rPr>
                <w:rFonts w:ascii="Times New Roman" w:hAnsi="Times New Roman"/>
                <w:b/>
              </w:rPr>
            </w:pPr>
            <w:r w:rsidRPr="00B83515">
              <w:rPr>
                <w:rFonts w:ascii="Times New Roman" w:hAnsi="Times New Roman"/>
                <w:b/>
              </w:rPr>
              <w:t xml:space="preserve">2017. szept 15. (hét=37.) 13.30-19.00 </w:t>
            </w:r>
          </w:p>
          <w:p w:rsidR="0097746E" w:rsidRPr="00B83515" w:rsidRDefault="0097746E" w:rsidP="0097746E">
            <w:pPr>
              <w:pStyle w:val="NoSpacing"/>
              <w:rPr>
                <w:rFonts w:ascii="Times New Roman" w:hAnsi="Times New Roman"/>
                <w:b/>
              </w:rPr>
            </w:pPr>
            <w:r w:rsidRPr="00B83515">
              <w:rPr>
                <w:rFonts w:ascii="Times New Roman" w:hAnsi="Times New Roman"/>
                <w:b/>
              </w:rPr>
              <w:t xml:space="preserve">2017. szept 29. (hét=39.) 13.30-19.00 </w:t>
            </w:r>
          </w:p>
          <w:p w:rsidR="0097746E" w:rsidRPr="00B83515" w:rsidRDefault="0097746E" w:rsidP="0097746E">
            <w:pPr>
              <w:pStyle w:val="NoSpacing"/>
              <w:rPr>
                <w:rFonts w:ascii="Times New Roman" w:hAnsi="Times New Roman"/>
                <w:b/>
              </w:rPr>
            </w:pPr>
            <w:r w:rsidRPr="00B83515">
              <w:rPr>
                <w:rFonts w:ascii="Times New Roman" w:hAnsi="Times New Roman"/>
                <w:b/>
              </w:rPr>
              <w:t xml:space="preserve">2017. okt. 13. (hét=41.) 13.30-19.00 </w:t>
            </w:r>
          </w:p>
          <w:p w:rsidR="0097746E" w:rsidRPr="009104D9" w:rsidRDefault="0097746E" w:rsidP="0097746E">
            <w:pPr>
              <w:jc w:val="both"/>
              <w:rPr>
                <w:b/>
              </w:rPr>
            </w:pPr>
            <w:r w:rsidRPr="009104D9">
              <w:rPr>
                <w:b/>
                <w:sz w:val="22"/>
                <w:szCs w:val="22"/>
              </w:rPr>
              <w:t xml:space="preserve">2017. dec. 8. (hét=49.) 13.30-18.00 </w:t>
            </w:r>
          </w:p>
          <w:p w:rsidR="0097746E" w:rsidRPr="009104D9" w:rsidRDefault="0097746E" w:rsidP="0097746E">
            <w:pPr>
              <w:jc w:val="both"/>
            </w:pPr>
          </w:p>
          <w:p w:rsidR="0097746E" w:rsidRDefault="0097746E" w:rsidP="0097746E">
            <w:pPr>
              <w:jc w:val="both"/>
            </w:pPr>
            <w:r w:rsidRPr="009104D9">
              <w:rPr>
                <w:sz w:val="22"/>
                <w:szCs w:val="22"/>
              </w:rPr>
              <w:t xml:space="preserve">az órák helye: </w:t>
            </w:r>
          </w:p>
          <w:p w:rsidR="0097746E" w:rsidRDefault="0097746E" w:rsidP="0097746E">
            <w:pPr>
              <w:jc w:val="both"/>
            </w:pPr>
          </w:p>
          <w:p w:rsidR="0097746E" w:rsidRDefault="0097746E" w:rsidP="0097746E">
            <w:pPr>
              <w:jc w:val="both"/>
            </w:pPr>
            <w:r w:rsidRPr="009104D9">
              <w:rPr>
                <w:sz w:val="22"/>
                <w:szCs w:val="22"/>
              </w:rPr>
              <w:t>BBZI 110-es terem.</w:t>
            </w:r>
            <w:r>
              <w:t xml:space="preserve"> </w:t>
            </w:r>
          </w:p>
          <w:p w:rsidR="0097746E" w:rsidRPr="00517D4E" w:rsidRDefault="0097746E" w:rsidP="0097746E">
            <w:pPr>
              <w:jc w:val="both"/>
            </w:pPr>
          </w:p>
        </w:tc>
      </w:tr>
    </w:tbl>
    <w:p w:rsidR="00BD71D2" w:rsidRPr="00147475" w:rsidRDefault="00BD71D2" w:rsidP="00147475"/>
    <w:sectPr w:rsidR="00BD71D2" w:rsidRPr="00147475" w:rsidSect="007B0D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91A"/>
    <w:multiLevelType w:val="hybridMultilevel"/>
    <w:tmpl w:val="109CA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D5D3C"/>
    <w:multiLevelType w:val="hybridMultilevel"/>
    <w:tmpl w:val="362A4E86"/>
    <w:lvl w:ilvl="0" w:tplc="A5065A78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367DE"/>
    <w:multiLevelType w:val="hybridMultilevel"/>
    <w:tmpl w:val="F0847B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252CC8"/>
    <w:multiLevelType w:val="multilevel"/>
    <w:tmpl w:val="52A2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BC377D"/>
    <w:multiLevelType w:val="hybridMultilevel"/>
    <w:tmpl w:val="5328AE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86B20"/>
    <w:multiLevelType w:val="hybridMultilevel"/>
    <w:tmpl w:val="E6563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3769"/>
    <w:multiLevelType w:val="hybridMultilevel"/>
    <w:tmpl w:val="3CC477A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5A"/>
    <w:rsid w:val="0007429E"/>
    <w:rsid w:val="000C474D"/>
    <w:rsid w:val="000D03CF"/>
    <w:rsid w:val="000E272C"/>
    <w:rsid w:val="00147475"/>
    <w:rsid w:val="00175AEE"/>
    <w:rsid w:val="001A072B"/>
    <w:rsid w:val="001B5022"/>
    <w:rsid w:val="001C01B3"/>
    <w:rsid w:val="002064A4"/>
    <w:rsid w:val="002778A9"/>
    <w:rsid w:val="002A3C84"/>
    <w:rsid w:val="002B67F1"/>
    <w:rsid w:val="002C2ACC"/>
    <w:rsid w:val="002F1FAA"/>
    <w:rsid w:val="002F5B56"/>
    <w:rsid w:val="00301D70"/>
    <w:rsid w:val="00322C57"/>
    <w:rsid w:val="00323C4F"/>
    <w:rsid w:val="00352E1F"/>
    <w:rsid w:val="00385E6A"/>
    <w:rsid w:val="0039621D"/>
    <w:rsid w:val="003A4AA8"/>
    <w:rsid w:val="004074CF"/>
    <w:rsid w:val="00463E6A"/>
    <w:rsid w:val="004726C6"/>
    <w:rsid w:val="004C034B"/>
    <w:rsid w:val="004C29C7"/>
    <w:rsid w:val="004E5362"/>
    <w:rsid w:val="005034CC"/>
    <w:rsid w:val="005547EF"/>
    <w:rsid w:val="00636799"/>
    <w:rsid w:val="006B21E1"/>
    <w:rsid w:val="007205C7"/>
    <w:rsid w:val="00764488"/>
    <w:rsid w:val="00793C12"/>
    <w:rsid w:val="007B0D18"/>
    <w:rsid w:val="0080217C"/>
    <w:rsid w:val="008644D4"/>
    <w:rsid w:val="008A652C"/>
    <w:rsid w:val="009239B6"/>
    <w:rsid w:val="0097746E"/>
    <w:rsid w:val="009C20DF"/>
    <w:rsid w:val="009F7B62"/>
    <w:rsid w:val="00A37922"/>
    <w:rsid w:val="00A446E7"/>
    <w:rsid w:val="00A703DC"/>
    <w:rsid w:val="00AB5C06"/>
    <w:rsid w:val="00B25533"/>
    <w:rsid w:val="00B85589"/>
    <w:rsid w:val="00B869BA"/>
    <w:rsid w:val="00BD71D2"/>
    <w:rsid w:val="00C31075"/>
    <w:rsid w:val="00C97050"/>
    <w:rsid w:val="00C974B5"/>
    <w:rsid w:val="00CB74E4"/>
    <w:rsid w:val="00CE4D4F"/>
    <w:rsid w:val="00D12152"/>
    <w:rsid w:val="00D208CE"/>
    <w:rsid w:val="00D23C90"/>
    <w:rsid w:val="00D37B51"/>
    <w:rsid w:val="00D558DE"/>
    <w:rsid w:val="00D6535A"/>
    <w:rsid w:val="00D65CA5"/>
    <w:rsid w:val="00DA3656"/>
    <w:rsid w:val="00E22D70"/>
    <w:rsid w:val="00E64B10"/>
    <w:rsid w:val="00E725D7"/>
    <w:rsid w:val="00E90173"/>
    <w:rsid w:val="00E90A5A"/>
    <w:rsid w:val="00EC07BD"/>
    <w:rsid w:val="00F004DC"/>
    <w:rsid w:val="00F02E4C"/>
    <w:rsid w:val="00F4129D"/>
    <w:rsid w:val="00F9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2152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qFormat/>
    <w:rsid w:val="00864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23C9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F9793B"/>
    <w:rPr>
      <w:color w:val="0000FF"/>
      <w:u w:val="single"/>
    </w:rPr>
  </w:style>
  <w:style w:type="paragraph" w:styleId="Szvegtrzs">
    <w:name w:val="Body Text"/>
    <w:basedOn w:val="Norml"/>
    <w:link w:val="SzvegtrzsChar"/>
    <w:rsid w:val="001C01B3"/>
    <w:pPr>
      <w:autoSpaceDE w:val="0"/>
      <w:autoSpaceDN w:val="0"/>
    </w:pPr>
  </w:style>
  <w:style w:type="paragraph" w:styleId="Buborkszveg">
    <w:name w:val="Balloon Text"/>
    <w:basedOn w:val="Norml"/>
    <w:semiHidden/>
    <w:rsid w:val="0039621D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D23C90"/>
    <w:rPr>
      <w:b/>
      <w:bCs/>
      <w:i/>
      <w:iCs/>
      <w:sz w:val="28"/>
      <w:szCs w:val="28"/>
      <w:lang w:val="hu-HU" w:eastAsia="hu-HU" w:bidi="ar-SA"/>
    </w:rPr>
  </w:style>
  <w:style w:type="paragraph" w:styleId="Listaszerbekezds">
    <w:name w:val="List Paragraph"/>
    <w:basedOn w:val="Norml"/>
    <w:qFormat/>
    <w:rsid w:val="00D23C90"/>
    <w:pPr>
      <w:ind w:left="720"/>
      <w:contextualSpacing/>
    </w:pPr>
  </w:style>
  <w:style w:type="character" w:customStyle="1" w:styleId="tags">
    <w:name w:val="tags"/>
    <w:basedOn w:val="Bekezdsalapbettpusa"/>
    <w:rsid w:val="005547EF"/>
  </w:style>
  <w:style w:type="character" w:customStyle="1" w:styleId="user">
    <w:name w:val="user"/>
    <w:basedOn w:val="Bekezdsalapbettpusa"/>
    <w:rsid w:val="005547EF"/>
  </w:style>
  <w:style w:type="paragraph" w:styleId="NormlWeb">
    <w:name w:val="Normal (Web)"/>
    <w:basedOn w:val="Norml"/>
    <w:rsid w:val="005547E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547EF"/>
    <w:rPr>
      <w:b/>
      <w:bCs/>
    </w:rPr>
  </w:style>
  <w:style w:type="table" w:styleId="Rcsostblzat">
    <w:name w:val="Table Grid"/>
    <w:basedOn w:val="Normltblzat"/>
    <w:rsid w:val="0032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rsid w:val="008A652C"/>
    <w:rPr>
      <w:sz w:val="24"/>
      <w:szCs w:val="24"/>
      <w:lang w:val="en-US" w:eastAsia="en-US" w:bidi="ar-SA"/>
    </w:rPr>
  </w:style>
  <w:style w:type="character" w:customStyle="1" w:styleId="gltxtsmglmar5b">
    <w:name w:val="gl_txtsm gl_mar5b"/>
    <w:basedOn w:val="Bekezdsalapbettpusa"/>
    <w:rsid w:val="008644D4"/>
  </w:style>
  <w:style w:type="paragraph" w:customStyle="1" w:styleId="Biblio">
    <w:name w:val="Biblio"/>
    <w:basedOn w:val="Norml"/>
    <w:rsid w:val="00BD71D2"/>
    <w:pPr>
      <w:ind w:left="709" w:hanging="709"/>
    </w:pPr>
    <w:rPr>
      <w:rFonts w:eastAsia="Times New Roman"/>
    </w:rPr>
  </w:style>
  <w:style w:type="paragraph" w:customStyle="1" w:styleId="ListParagraph">
    <w:name w:val="List Paragraph"/>
    <w:basedOn w:val="Norml"/>
    <w:rsid w:val="00BD71D2"/>
    <w:pPr>
      <w:ind w:left="720"/>
      <w:contextualSpacing/>
    </w:pPr>
    <w:rPr>
      <w:rFonts w:eastAsia="Times New Roman"/>
    </w:rPr>
  </w:style>
  <w:style w:type="paragraph" w:customStyle="1" w:styleId="NoSpacing">
    <w:name w:val="No Spacing"/>
    <w:rsid w:val="0097746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2152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qFormat/>
    <w:rsid w:val="008644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23C9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F9793B"/>
    <w:rPr>
      <w:color w:val="0000FF"/>
      <w:u w:val="single"/>
    </w:rPr>
  </w:style>
  <w:style w:type="paragraph" w:styleId="Szvegtrzs">
    <w:name w:val="Body Text"/>
    <w:basedOn w:val="Norml"/>
    <w:link w:val="SzvegtrzsChar"/>
    <w:rsid w:val="001C01B3"/>
    <w:pPr>
      <w:autoSpaceDE w:val="0"/>
      <w:autoSpaceDN w:val="0"/>
    </w:pPr>
  </w:style>
  <w:style w:type="paragraph" w:styleId="Buborkszveg">
    <w:name w:val="Balloon Text"/>
    <w:basedOn w:val="Norml"/>
    <w:semiHidden/>
    <w:rsid w:val="0039621D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D23C90"/>
    <w:rPr>
      <w:b/>
      <w:bCs/>
      <w:i/>
      <w:iCs/>
      <w:sz w:val="28"/>
      <w:szCs w:val="28"/>
      <w:lang w:val="hu-HU" w:eastAsia="hu-HU" w:bidi="ar-SA"/>
    </w:rPr>
  </w:style>
  <w:style w:type="paragraph" w:styleId="Listaszerbekezds">
    <w:name w:val="List Paragraph"/>
    <w:basedOn w:val="Norml"/>
    <w:qFormat/>
    <w:rsid w:val="00D23C90"/>
    <w:pPr>
      <w:ind w:left="720"/>
      <w:contextualSpacing/>
    </w:pPr>
  </w:style>
  <w:style w:type="character" w:customStyle="1" w:styleId="tags">
    <w:name w:val="tags"/>
    <w:basedOn w:val="Bekezdsalapbettpusa"/>
    <w:rsid w:val="005547EF"/>
  </w:style>
  <w:style w:type="character" w:customStyle="1" w:styleId="user">
    <w:name w:val="user"/>
    <w:basedOn w:val="Bekezdsalapbettpusa"/>
    <w:rsid w:val="005547EF"/>
  </w:style>
  <w:style w:type="paragraph" w:styleId="NormlWeb">
    <w:name w:val="Normal (Web)"/>
    <w:basedOn w:val="Norml"/>
    <w:rsid w:val="005547E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547EF"/>
    <w:rPr>
      <w:b/>
      <w:bCs/>
    </w:rPr>
  </w:style>
  <w:style w:type="table" w:styleId="Rcsostblzat">
    <w:name w:val="Table Grid"/>
    <w:basedOn w:val="Normltblzat"/>
    <w:rsid w:val="0032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Char">
    <w:name w:val="Szövegtörzs Char"/>
    <w:basedOn w:val="Bekezdsalapbettpusa"/>
    <w:link w:val="Szvegtrzs"/>
    <w:rsid w:val="008A652C"/>
    <w:rPr>
      <w:sz w:val="24"/>
      <w:szCs w:val="24"/>
      <w:lang w:val="en-US" w:eastAsia="en-US" w:bidi="ar-SA"/>
    </w:rPr>
  </w:style>
  <w:style w:type="character" w:customStyle="1" w:styleId="gltxtsmglmar5b">
    <w:name w:val="gl_txtsm gl_mar5b"/>
    <w:basedOn w:val="Bekezdsalapbettpusa"/>
    <w:rsid w:val="008644D4"/>
  </w:style>
  <w:style w:type="paragraph" w:customStyle="1" w:styleId="Biblio">
    <w:name w:val="Biblio"/>
    <w:basedOn w:val="Norml"/>
    <w:rsid w:val="00BD71D2"/>
    <w:pPr>
      <w:ind w:left="709" w:hanging="709"/>
    </w:pPr>
    <w:rPr>
      <w:rFonts w:eastAsia="Times New Roman"/>
    </w:rPr>
  </w:style>
  <w:style w:type="paragraph" w:customStyle="1" w:styleId="ListParagraph">
    <w:name w:val="List Paragraph"/>
    <w:basedOn w:val="Norml"/>
    <w:rsid w:val="00BD71D2"/>
    <w:pPr>
      <w:ind w:left="720"/>
      <w:contextualSpacing/>
    </w:pPr>
    <w:rPr>
      <w:rFonts w:eastAsia="Times New Roman"/>
    </w:rPr>
  </w:style>
  <w:style w:type="paragraph" w:customStyle="1" w:styleId="NoSpacing">
    <w:name w:val="No Spacing"/>
    <w:rsid w:val="0097746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6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4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3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6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1984">
              <w:marLeft w:val="3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09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4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6560">
          <w:marLeft w:val="0"/>
          <w:marRight w:val="0"/>
          <w:marTop w:val="0"/>
          <w:marBottom w:val="45"/>
          <w:divBdr>
            <w:top w:val="single" w:sz="6" w:space="2" w:color="FDECC0"/>
            <w:left w:val="none" w:sz="0" w:space="0" w:color="auto"/>
            <w:bottom w:val="single" w:sz="6" w:space="2" w:color="FDECC0"/>
            <w:right w:val="none" w:sz="0" w:space="0" w:color="auto"/>
          </w:divBdr>
        </w:div>
      </w:divsChild>
    </w:div>
    <w:div w:id="1467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lario@uni-miskolc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Logika II</vt:lpstr>
    </vt:vector>
  </TitlesOfParts>
  <Company/>
  <LinksUpToDate>false</LinksUpToDate>
  <CharactersWithSpaces>6129</CharactersWithSpaces>
  <SharedDoc>false</SharedDoc>
  <HLinks>
    <vt:vector size="12" baseType="variant">
      <vt:variant>
        <vt:i4>5374002</vt:i4>
      </vt:variant>
      <vt:variant>
        <vt:i4>3</vt:i4>
      </vt:variant>
      <vt:variant>
        <vt:i4>0</vt:i4>
      </vt:variant>
      <vt:variant>
        <vt:i4>5</vt:i4>
      </vt:variant>
      <vt:variant>
        <vt:lpwstr>mailto:bollario@uni-miskolc.hu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http://filozofia.uni-miskolc.hu/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Logika II</dc:title>
  <dc:creator>Magdi</dc:creator>
  <cp:lastModifiedBy>GCSL</cp:lastModifiedBy>
  <cp:revision>3</cp:revision>
  <cp:lastPrinted>2017-05-23T11:50:00Z</cp:lastPrinted>
  <dcterms:created xsi:type="dcterms:W3CDTF">2017-09-16T09:39:00Z</dcterms:created>
  <dcterms:modified xsi:type="dcterms:W3CDTF">2017-09-16T09:40:00Z</dcterms:modified>
</cp:coreProperties>
</file>