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2" w:rsidRDefault="00FE00A2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E00A2" w:rsidTr="00077197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FE00A2" w:rsidRDefault="00FE00A2">
            <w:pPr>
              <w:spacing w:after="0" w:line="240" w:lineRule="auto"/>
            </w:pPr>
            <w:r>
              <w:t>Etikatörténet és általános etika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BTSBN200T, BTSBN201F</w:t>
            </w:r>
          </w:p>
          <w:p w:rsidR="00FE00A2" w:rsidRDefault="00FE00A2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Antropológiai és Filozófiai Tudományok Intézete, Filozófia Tanszék</w:t>
            </w:r>
          </w:p>
        </w:tc>
      </w:tr>
      <w:tr w:rsidR="00FE00A2" w:rsidTr="000771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A2" w:rsidRDefault="00FE00A2">
            <w:pPr>
              <w:suppressAutoHyphens w:val="0"/>
              <w:autoSpaceDN/>
              <w:spacing w:after="0" w:line="240" w:lineRule="auto"/>
              <w:jc w:val="left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FE00A2" w:rsidTr="0007719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B004FF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Prof. </w:t>
            </w:r>
            <w:bookmarkStart w:id="0" w:name="_GoBack"/>
            <w:bookmarkEnd w:id="0"/>
            <w:r w:rsidR="00B004FF">
              <w:t>d</w:t>
            </w:r>
            <w:r>
              <w:t xml:space="preserve">r. </w:t>
            </w:r>
            <w:smartTag w:uri="urn:schemas-microsoft-com:office:smarttags" w:element="PersonName">
              <w:smartTagPr>
                <w:attr w:name="ProductID" w:val="Hell Judit"/>
              </w:smartTagPr>
              <w:r>
                <w:t>Hell Judit</w:t>
              </w:r>
            </w:smartTag>
            <w:r>
              <w:t>, egy. tanár</w:t>
            </w:r>
          </w:p>
        </w:tc>
      </w:tr>
      <w:tr w:rsidR="00FE00A2" w:rsidTr="0007719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-</w:t>
            </w:r>
          </w:p>
        </w:tc>
      </w:tr>
      <w:tr w:rsidR="00FE00A2" w:rsidTr="0007719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minden tavasszal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FE00A2" w:rsidTr="0007719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2+0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FE00A2" w:rsidTr="0007719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FE00A2" w:rsidTr="0007719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E00A2" w:rsidRDefault="00FE00A2">
            <w:r>
              <w:t xml:space="preserve">A kurzus a tematikában feltüntetett, a morálfilozófia értelmében vett etika klasszikus szerzőitől származó szövegek elemzésére irányul, az ókortól a 18. századig. A Kant előtti erkölcsfilozófia történetének  tanulmányozása során egyúttal betekintést nyújtunk az etika szisztematikus problémaköreibe is (általános etika): az erkölcs eredete és megalapozásának problémája, az erkölcs mint sajátos normarendszer, az erkölcsi értékek, eszmények, erények világa, emberi természet és erkölcs, etikai irányzatok stb.). A kurzus előkészíti az Etikatörténet és általános etika II. anyagát, amely a 20. századi etikai felfogások tárgyalásával zárul. Mint az etikatörténeti tradíció textusainak elsajátítása, egyben megalapozásul szolgál az alkalmazott etikák tanulmányozásához is. A nyugati gondolkodás hagyományaival történő megismerkedés hozzájárul a hallgatók kulturális (nyugati, európai) identitása formálódásához. A kurzus kötelező tárgyként az etika és a filozófia szakirányos hallgatók képzését szolgálja, más szakirányosok szabadon választhatják. </w:t>
            </w:r>
          </w:p>
          <w:p w:rsidR="00FE00A2" w:rsidRDefault="00FE00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E00A2" w:rsidRDefault="00FE00A2">
            <w:pPr>
              <w:spacing w:after="0" w:line="240" w:lineRule="auto"/>
              <w:rPr>
                <w:b/>
              </w:rPr>
            </w:pPr>
          </w:p>
          <w:p w:rsidR="00FE00A2" w:rsidRDefault="00FE00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tudás: </w:t>
            </w:r>
            <w:r>
              <w:t>A tananyag elsajátításának eredményeképpen</w:t>
            </w:r>
            <w:r>
              <w:rPr>
                <w:b/>
                <w:i/>
              </w:rPr>
              <w:t xml:space="preserve"> </w:t>
            </w:r>
            <w:r>
              <w:t>a hallgató tájékozott a nyugati eszmetörténet (erkölcsi eszmények, filozófiai-, politikai-, vallási eszmék) és etikatörténet alapvető korszakaiban, azok általános jellemzőiben. Ismer bölcseleti alapműveket és alapproblémákat. Ismeretekkel rendelkezik a filozófiai, etikai, vallási, kommunikációs jelenségek mibenlétéről, történetéről, jelentőségéről és társadalmi szerepéről.</w:t>
            </w:r>
          </w:p>
          <w:p w:rsidR="00FE00A2" w:rsidRDefault="00FE00A2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A hallgató képes a szövegfeldolgozás, a szövegelemzés és –értelmezés, valamint a kritikai elsajátítás technikáinak az alkalmazására. Képes argumentumok azonosítására, átgondolására, ezeknek bemutatására élőszóban és írásban. Képes a kultúrához kapcsolódó feladatok ellátására, akár középvezetői szinten is, művelődési, művészeti intézményekben, kutatóintézetekben, az igazgatás területén, oktatási és ismeretterjesztő fórumokon, a tömegkommunikációban.</w:t>
            </w:r>
          </w:p>
          <w:p w:rsidR="00FE00A2" w:rsidRDefault="00FE00A2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Közvetíti az elsajátított kulturális értékeket, képes argumentatív módon kifejteni saját álláspontját. Képes figyelemmel meghallgatni mások álláspontját, és elfogulatlanul mérlegelni az előadott vélemények tartalmát. </w:t>
            </w:r>
          </w:p>
          <w:p w:rsidR="00FE00A2" w:rsidRDefault="00FE00A2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Véleményét körültekintően alakítja ki, tájékozódik és felelősséget vállal saját álláspontjáért, közéleti és tudományos téren is. Elkötelezett az emberi méltóság által megkövetelt, etikailag és szellemileg alapos érvelés mellett.</w:t>
            </w:r>
          </w:p>
          <w:p w:rsidR="00FE00A2" w:rsidRDefault="00FE00A2">
            <w:pPr>
              <w:spacing w:after="0" w:line="240" w:lineRule="auto"/>
            </w:pPr>
          </w:p>
        </w:tc>
      </w:tr>
      <w:tr w:rsidR="00FE00A2" w:rsidTr="0007719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r>
              <w:rPr>
                <w:b/>
              </w:rPr>
              <w:t>Tantárgy tematikus leírása:</w:t>
            </w:r>
            <w:r>
              <w:t xml:space="preserve"> </w:t>
            </w:r>
          </w:p>
        </w:tc>
      </w:tr>
      <w:tr w:rsidR="00FE00A2" w:rsidTr="0007719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FE00A2" w:rsidRDefault="00FE00A2">
            <w:r>
              <w:t>I. Antik etikák:</w:t>
            </w:r>
          </w:p>
          <w:p w:rsidR="00FE00A2" w:rsidRDefault="00FE00A2">
            <w:r>
              <w:t>1. Platon</w:t>
            </w:r>
          </w:p>
          <w:p w:rsidR="00FE00A2" w:rsidRDefault="00FE00A2">
            <w:r>
              <w:t>2. Arisztotelesz</w:t>
            </w:r>
          </w:p>
          <w:p w:rsidR="00FE00A2" w:rsidRDefault="00FE00A2">
            <w:r>
              <w:t>3. Sztoikusok filozófiai rendszere; a kései sztoikus etika: Epiktétosz</w:t>
            </w:r>
          </w:p>
          <w:p w:rsidR="00FE00A2" w:rsidRDefault="00FE00A2">
            <w:r>
              <w:t>II. Középkori morálteológiák:</w:t>
            </w:r>
          </w:p>
          <w:p w:rsidR="00FE00A2" w:rsidRDefault="00FE00A2">
            <w:r>
              <w:lastRenderedPageBreak/>
              <w:t>4. Szt. Ágoston</w:t>
            </w:r>
          </w:p>
          <w:p w:rsidR="00FE00A2" w:rsidRDefault="00FE00A2">
            <w:r>
              <w:t>5. Szt. Tamás</w:t>
            </w:r>
          </w:p>
          <w:p w:rsidR="00FE00A2" w:rsidRDefault="00FE00A2">
            <w:r>
              <w:t>6. Szövegismeret-ellenőrző zh. I.</w:t>
            </w:r>
          </w:p>
          <w:p w:rsidR="00FE00A2" w:rsidRDefault="00FE00A2">
            <w:r>
              <w:t>III. A 17-18. századi kontinentális etika:</w:t>
            </w:r>
          </w:p>
          <w:p w:rsidR="00FE00A2" w:rsidRDefault="00FE00A2">
            <w:r>
              <w:t>7. Descartes</w:t>
            </w:r>
          </w:p>
          <w:p w:rsidR="00FE00A2" w:rsidRDefault="00FE00A2">
            <w:r>
              <w:t>8. Descartes és Pascal</w:t>
            </w:r>
          </w:p>
          <w:p w:rsidR="00FE00A2" w:rsidRDefault="00FE00A2">
            <w:r>
              <w:t>9. Voltaire</w:t>
            </w:r>
          </w:p>
          <w:p w:rsidR="00FE00A2" w:rsidRDefault="00FE00A2">
            <w:r>
              <w:t>IV. A 18. századi brit moralisták</w:t>
            </w:r>
          </w:p>
          <w:p w:rsidR="00FE00A2" w:rsidRDefault="00FE00A2">
            <w:smartTag w:uri="urn:schemas-microsoft-com:office:smarttags" w:element="metricconverter">
              <w:smartTagPr>
                <w:attr w:name="ProductID" w:val="10. A"/>
              </w:smartTagPr>
              <w:r>
                <w:t>10. A</w:t>
              </w:r>
            </w:smartTag>
            <w:r>
              <w:t xml:space="preserve"> morál emancipálása a teológia alól: a morál új megalapozási kísérletei:</w:t>
            </w:r>
          </w:p>
          <w:p w:rsidR="00FE00A2" w:rsidRDefault="00FE00A2">
            <w:r>
              <w:t>konvencionalisták, etikai racionalisták, moral sense iskola képviselői</w:t>
            </w:r>
          </w:p>
          <w:p w:rsidR="00FE00A2" w:rsidRDefault="00FE00A2">
            <w:r>
              <w:t>11. Mandeville</w:t>
            </w:r>
          </w:p>
          <w:p w:rsidR="00FE00A2" w:rsidRDefault="00FE00A2">
            <w:r>
              <w:t>12. Butler, Reid</w:t>
            </w:r>
          </w:p>
          <w:p w:rsidR="00FE00A2" w:rsidRDefault="00FE00A2">
            <w:r>
              <w:t>13. Hume</w:t>
            </w:r>
          </w:p>
          <w:p w:rsidR="00FE00A2" w:rsidRDefault="00FE00A2" w:rsidP="00A60A9F">
            <w:r>
              <w:t>14. Szövegismeret ellenőrző zh.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Gyakorlat:</w:t>
            </w:r>
          </w:p>
          <w:p w:rsidR="00FE00A2" w:rsidRDefault="00FE00A2">
            <w:pPr>
              <w:spacing w:after="0" w:line="240" w:lineRule="auto"/>
            </w:pPr>
          </w:p>
        </w:tc>
      </w:tr>
      <w:tr w:rsidR="00FE00A2" w:rsidTr="0007719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12"/>
            </w:tblGrid>
            <w:tr w:rsidR="00FE00A2">
              <w:tc>
                <w:tcPr>
                  <w:tcW w:w="921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FE00A2" w:rsidRDefault="00FE00A2" w:rsidP="00A60A9F">
                  <w:r>
                    <w:t>Az előadásokon való rendszeres részvétel (a vonatkozó egyetemi ill. kari szabályzat szerint), és</w:t>
                  </w:r>
                  <w:r w:rsidR="00A60A9F">
                    <w:t xml:space="preserve"> </w:t>
                  </w:r>
                  <w:r>
                    <w:t>két alkalommal a klasszikus szerzők válogatott szemelvényeinek ismeretét ellenőrző sikeres zh.- dolgozat az aláírás feltétele. Minden kérdésre 2-2 pont adható. A dolgozat akkor eredményes, ha az összpontszám 65%-át eléri a hallgató.</w:t>
                  </w:r>
                </w:p>
              </w:tc>
            </w:tr>
            <w:tr w:rsidR="00FE00A2">
              <w:tc>
                <w:tcPr>
                  <w:tcW w:w="921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FE00A2" w:rsidRDefault="00FE00A2">
                  <w:r>
                    <w:rPr>
                      <w:b/>
                    </w:rPr>
                    <w:t>Kollokvium teljesítésének módja, értékelése:</w:t>
                  </w:r>
                  <w:r>
                    <w:t xml:space="preserve"> </w:t>
                  </w:r>
                </w:p>
                <w:p w:rsidR="00FE00A2" w:rsidRDefault="00FE00A2">
                  <w:pPr>
                    <w:rPr>
                      <w:sz w:val="24"/>
                      <w:szCs w:val="24"/>
                    </w:rPr>
                  </w:pPr>
                  <w:r>
                    <w:t>A vizsga egy szabad és egy kijelölt tételből áll, szóbeli kifejtéssel</w:t>
                  </w:r>
                </w:p>
                <w:p w:rsidR="00FE00A2" w:rsidRDefault="00FE00A2">
                  <w:r>
                    <w:t xml:space="preserve">Jeles: a szabad tétel 90%-os teljesítése, a kijelölt tételé 80 %-os. </w:t>
                  </w:r>
                </w:p>
                <w:p w:rsidR="00FE00A2" w:rsidRDefault="00FE00A2">
                  <w:r>
                    <w:t>Jó: szabad tétel: 80%, kijelölt tétel 70%</w:t>
                  </w:r>
                </w:p>
                <w:p w:rsidR="00FE00A2" w:rsidRDefault="00FE00A2">
                  <w:r>
                    <w:t>Közepes: szabad tétel 70%, kijelölt 60%</w:t>
                  </w:r>
                </w:p>
                <w:p w:rsidR="00FE00A2" w:rsidRDefault="00FE00A2">
                  <w:r>
                    <w:t>Elégséges: szabad tétel 60%, kijelölt 50%</w:t>
                  </w:r>
                </w:p>
                <w:p w:rsidR="00FE00A2" w:rsidRDefault="00FE00A2">
                  <w:r>
                    <w:t>Elégtelen: ez alatt</w:t>
                  </w:r>
                </w:p>
              </w:tc>
            </w:tr>
          </w:tbl>
          <w:p w:rsidR="00FE00A2" w:rsidRDefault="00FE00A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FE00A2" w:rsidTr="0007719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FE00A2" w:rsidRDefault="00FE00A2">
            <w:r>
              <w:t xml:space="preserve">Etika. Szöveggyűjtemény I-II. </w:t>
            </w:r>
            <w:r>
              <w:rPr>
                <w:i/>
              </w:rPr>
              <w:t xml:space="preserve">szemelvényei </w:t>
            </w:r>
            <w:r>
              <w:t xml:space="preserve">a tantárgyi tematikában szereplő szerzőktől (Szerk.: </w:t>
            </w:r>
            <w:smartTag w:uri="urn:schemas-microsoft-com:office:smarttags" w:element="PersonName">
              <w:smartTagPr>
                <w:attr w:name="ProductID" w:val="Hell Judit"/>
              </w:smartTagPr>
              <w:r>
                <w:t>Hell Judit</w:t>
              </w:r>
            </w:smartTag>
            <w:r>
              <w:t xml:space="preserve">, válogatta: </w:t>
            </w:r>
            <w:smartTag w:uri="urn:schemas-microsoft-com:office:smarttags" w:element="PersonName">
              <w:smartTagPr>
                <w:attr w:name="ProductID" w:val="Hell Judit"/>
              </w:smartTagPr>
              <w:r>
                <w:t>Hell Judit</w:t>
              </w:r>
            </w:smartTag>
            <w:r>
              <w:t xml:space="preserve"> – Orthmayr Imre), Miskolci Egyetem, Miskolc, 2008.</w:t>
            </w:r>
          </w:p>
          <w:p w:rsidR="00FE00A2" w:rsidRDefault="00FE00A2">
            <w:r>
              <w:t>Hársing László: Etika. Kislexikon. Bíbor, Miskolc, 2007.</w:t>
            </w:r>
          </w:p>
          <w:p w:rsidR="00FE00A2" w:rsidRDefault="00FE00A2">
            <w:r>
              <w:t>The Encyklopedia of Philosophy, Vol. III. Ethics. History of Ethics: Plato, Aristotle c. szócikkek. (Ed.: Paul Edwards), Macmillan Publ., NY, Reprint ed.1972. /</w:t>
            </w:r>
          </w:p>
          <w:p w:rsidR="00FE00A2" w:rsidRDefault="00FE00A2">
            <w:r>
              <w:t>vagy: Arbeitstexte für den Unterricht. Ethik. Griechische Werte c. fejezet. Reclam, Stuttgart, 1991.</w:t>
            </w:r>
          </w:p>
          <w:p w:rsidR="00FE00A2" w:rsidRDefault="00FE00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FE00A2" w:rsidRDefault="00FE00A2">
            <w:pPr>
              <w:spacing w:after="0" w:line="240" w:lineRule="auto"/>
              <w:rPr>
                <w:b/>
              </w:rPr>
            </w:pPr>
          </w:p>
          <w:p w:rsidR="00FE00A2" w:rsidRDefault="00FE00A2">
            <w:pPr>
              <w:spacing w:after="0" w:line="240" w:lineRule="auto"/>
            </w:pPr>
            <w:r>
              <w:t>Comte-Sponville, A.: Kis könyv nagy erényekről, Osiris, 1998. (részletek)</w:t>
            </w:r>
          </w:p>
          <w:p w:rsidR="00FE00A2" w:rsidRDefault="00FE00A2">
            <w:r>
              <w:t>Hársing László: Az európai etikai gondolkodás, Bíbor, Miskolc, 2001.</w:t>
            </w:r>
          </w:p>
          <w:p w:rsidR="00FE00A2" w:rsidRDefault="00FE00A2">
            <w:r>
              <w:lastRenderedPageBreak/>
              <w:t>Hársing László: Korok és eszmények I., Akadémiai, Budapest, 1987.</w:t>
            </w:r>
          </w:p>
          <w:p w:rsidR="00FE00A2" w:rsidRDefault="00FE00A2">
            <w:r>
              <w:t xml:space="preserve">Sztoikus etikai antológia (vál.: </w:t>
            </w:r>
            <w:smartTag w:uri="urn:schemas-microsoft-com:office:smarttags" w:element="PersonName">
              <w:smartTagPr>
                <w:attr w:name="ProductID" w:val="Steiger Kornél"/>
              </w:smartTagPr>
              <w:r>
                <w:t>Steiger Kornél</w:t>
              </w:r>
            </w:smartTag>
            <w:r>
              <w:t>), Gondolat, Budapest, 1983.(tetszés szerint választható szerzők)</w:t>
            </w:r>
          </w:p>
          <w:p w:rsidR="00FE00A2" w:rsidRDefault="00FE00A2">
            <w:r>
              <w:t xml:space="preserve">MacIntyre, A.: A Short History of Ethics. Macmillan Publ., NY, 1966. (Chapt.1, 9,) / </w:t>
            </w:r>
          </w:p>
          <w:p w:rsidR="00FE00A2" w:rsidRDefault="00FE00A2">
            <w:pPr>
              <w:spacing w:after="0" w:line="240" w:lineRule="auto"/>
            </w:pPr>
            <w:r>
              <w:t>MacIntyre, A.: Geschichte der Ethik im Überblick. 3. Auflage, Beltz Athenaeum, Weinheim, 1995.(1, 9, Kap.)</w:t>
            </w:r>
          </w:p>
        </w:tc>
      </w:tr>
    </w:tbl>
    <w:p w:rsidR="00FE00A2" w:rsidRDefault="00FE00A2" w:rsidP="00077197">
      <w:pPr>
        <w:spacing w:before="120"/>
        <w:jc w:val="center"/>
        <w:rPr>
          <w:b/>
          <w:sz w:val="24"/>
        </w:rPr>
      </w:pPr>
    </w:p>
    <w:p w:rsidR="00FE00A2" w:rsidRDefault="00FE00A2" w:rsidP="0007719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TANTÁRGYI TEMATIKA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E00A2" w:rsidTr="00F523F2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FE00A2" w:rsidRDefault="00FE00A2" w:rsidP="00F523F2">
            <w:pPr>
              <w:spacing w:after="0" w:line="240" w:lineRule="auto"/>
            </w:pPr>
            <w:r>
              <w:t>Gyakorlati filozófia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BTSBN300T, BTSBN300F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Antropológiai és filozófiai tudományok intézete</w:t>
            </w:r>
          </w:p>
        </w:tc>
      </w:tr>
      <w:tr w:rsidR="00FE00A2" w:rsidTr="00F523F2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Prof. Dr. </w:t>
            </w:r>
            <w:smartTag w:uri="urn:schemas-microsoft-com:office:smarttags" w:element="PersonName">
              <w:smartTagPr>
                <w:attr w:name="ProductID" w:val="Hell Judit"/>
              </w:smartTagPr>
              <w:r>
                <w:t>Hell Judit</w:t>
              </w:r>
            </w:smartTag>
            <w:r>
              <w:t xml:space="preserve"> egy. tanár </w:t>
            </w: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(korábban Prof. Dr. </w:t>
            </w:r>
            <w:smartTag w:uri="urn:schemas-microsoft-com:office:smarttags" w:element="PersonName">
              <w:smartTagPr>
                <w:attr w:name="ProductID" w:val="Lendvai L. Ferenc"/>
              </w:smartTagPr>
              <w:r>
                <w:t>Lendvai L. Ferenc</w:t>
              </w:r>
            </w:smartTag>
            <w:r>
              <w:t>)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Pr="001D40D6">
              <w:t>páros év ősze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2+0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Pr="0059555F">
              <w:t>nappali</w:t>
            </w:r>
            <w:r w:rsidRPr="00D940A1">
              <w:rPr>
                <w:i/>
              </w:rPr>
              <w:t xml:space="preserve"> </w:t>
            </w: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E00A2" w:rsidRDefault="00FE00A2" w:rsidP="00F523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gyakorlati filozófia körébe a következő filozófiai diszciplínákat szokás sorolni: etika, társadalomfilozófia (ezen belül: politikai- és jogfilozófia, valamint történelemfilozófia), vallásfilozófia, esztétika. Tekintve, hogy az etikának, esztétikának és a vallástudománynak külön alapozó kurzust szentelünk, e tantárgy keretében döntően és összefoglalóan </w:t>
            </w:r>
            <w:r w:rsidRPr="00DF1A35">
              <w:rPr>
                <w:sz w:val="20"/>
                <w:szCs w:val="20"/>
              </w:rPr>
              <w:t>társadalomfilozófiáról,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83B0F">
              <w:rPr>
                <w:sz w:val="20"/>
                <w:szCs w:val="20"/>
              </w:rPr>
              <w:t>pontosabban</w:t>
            </w:r>
            <w:r>
              <w:rPr>
                <w:i/>
                <w:sz w:val="20"/>
                <w:szCs w:val="20"/>
              </w:rPr>
              <w:t xml:space="preserve"> az újkori társadalomfilozófiáról </w:t>
            </w:r>
            <w:r>
              <w:rPr>
                <w:sz w:val="20"/>
                <w:szCs w:val="20"/>
              </w:rPr>
              <w:t xml:space="preserve">esik szó. E témakörben a </w:t>
            </w:r>
            <w:r w:rsidRPr="0013188B">
              <w:rPr>
                <w:i/>
                <w:sz w:val="20"/>
                <w:szCs w:val="20"/>
              </w:rPr>
              <w:t>politikai- és jogfilozófia</w:t>
            </w:r>
            <w:r>
              <w:rPr>
                <w:sz w:val="20"/>
                <w:szCs w:val="20"/>
              </w:rPr>
              <w:t xml:space="preserve">, valamint a </w:t>
            </w:r>
            <w:r w:rsidRPr="0013188B">
              <w:rPr>
                <w:i/>
                <w:sz w:val="20"/>
                <w:szCs w:val="20"/>
              </w:rPr>
              <w:t>történelemfilozófia</w:t>
            </w:r>
            <w:r>
              <w:rPr>
                <w:sz w:val="20"/>
                <w:szCs w:val="20"/>
              </w:rPr>
              <w:t xml:space="preserve"> olyan alapvető témáit tárgyaljuk – érintve azok etikai, antropológiai vonatkozásait is –, mint a társadalmi rend és az emberi együttélés alapjai, (politikai filozófia), a társadalom és a politikai hatalom működésének jogi-intézményi keretei (jogfilozófia), a történelmi fejlődés kérdése (történelemfilozófia). A kurzus az európai társadalomelméleti gondolkodás legfontosabb eredményeit rögzítő klasszikus szövegek feldolgozását helyezi előtérbe, és megalapozza tárgy második félévének ismeretanyagát mind az Etika, mind a Filozófia szakirányon. Célja, hogy segítse a hallgatókat az emberi együttélés társadalmi és történelmi összefüggéseit megérteni, korunk eme viszonyrendszereiben eligazodni, az igazságos és demokratikus értékek képviseletében, megszilárdításában közreműködni.</w:t>
            </w:r>
          </w:p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Tájékozott a nyugati eszmetörténet alapvető korszakaiban, azok általános jellemzőiben. Ismeri az elméleti problémafelvetés és problémamegoldás hagyományos és mai változatait, és jártasságot szerez a problémák szakszerű kezelésének gyakorlatában. Átlátja az alkalmazott etikák, a politikai filozófia, a társadalomfilozófia, a filozófiai antropológia, az etika alapkérdéseit.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politikai és közéleti elemzések elvégzésére, ismeretterjesztő tudósítások, beszédek készítésére és értékelésére. Képes argumentumok azonosítására, átgondolására, ezeknek bemutatására. Képes a szövegfeldolgozásra, szövegelemzésre és –értelmezésre.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Nyitott a párbeszédre és együttműködésre. Kritikai gondolkodás és problémaérzékenység jellemzi. Közvetíti az elsajátított kulturális, politikai értékeket, megnyilvánulásait a politikai kultúra elvárásainak való megfelelés jellemzi.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Fontosnak tartja a párbeszédet és az együttműködést a különböző felfogású társadalmi csoportok között. Elutasítja mások érzelmi vagy ideológiai alapú manipulálását. Véleményét argumentumokra alapozza.</w:t>
            </w:r>
          </w:p>
          <w:p w:rsidR="00FE00A2" w:rsidRDefault="00FE00A2" w:rsidP="00F523F2">
            <w:pPr>
              <w:spacing w:after="0" w:line="240" w:lineRule="auto"/>
            </w:pP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89"/>
            </w:tblGrid>
            <w:tr w:rsidR="00FE00A2" w:rsidTr="00F523F2">
              <w:tc>
                <w:tcPr>
                  <w:tcW w:w="921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1-2. Hobbes és Locke a társadalmi szerződésről</w:t>
                  </w:r>
                </w:p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3-4. Hume a társadalmi szokásokról, Montesquieu a törvények szelleméről</w:t>
                  </w:r>
                </w:p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5-6. Smith a munkamegosztásról, Hegel a rendekről</w:t>
                  </w:r>
                </w:p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7-8. Weber: osztályok, rendek, pártok; Lukács: osztálytudat</w:t>
                  </w:r>
                </w:p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9-10. Tönnies: közösség és társadalom; Constant: a régiek és a modernek szabadsága</w:t>
                  </w:r>
                </w:p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11-12. Marx: bourgeois és citoyen; Hayek: valódi és hamis individualizmus</w:t>
                  </w:r>
                </w:p>
                <w:p w:rsidR="00FE00A2" w:rsidRDefault="00FE00A2" w:rsidP="00F523F2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13-14. Tocqueville és Mill demokráciáról és szabadságról</w:t>
                  </w:r>
                </w:p>
              </w:tc>
            </w:tr>
            <w:tr w:rsidR="00FE00A2" w:rsidTr="00F523F2">
              <w:tc>
                <w:tcPr>
                  <w:tcW w:w="921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FE00A2" w:rsidRDefault="00FE00A2" w:rsidP="00F523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00A2" w:rsidRDefault="00FE00A2" w:rsidP="00F523F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Gyakorlat:</w:t>
            </w:r>
          </w:p>
          <w:p w:rsidR="00FE00A2" w:rsidRDefault="00FE00A2" w:rsidP="00F523F2">
            <w:pPr>
              <w:spacing w:after="0" w:line="240" w:lineRule="auto"/>
            </w:pP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FE00A2" w:rsidRDefault="00FE00A2" w:rsidP="00F523F2">
            <w:pPr>
              <w:spacing w:after="0" w:line="240" w:lineRule="auto"/>
            </w:pPr>
            <w:r>
              <w:t>Az órai munka során szóbeli megnyilvánulásaiban rendszeresen tanúsítania kell a hallgatónak, hogy az aktuálisan tárgyalt szerző kijelölt művének szemelvényét előzetesen elolvasta (néhány rövid szövegismeret-ellenőrző kérdés alapján), ill. a szemelvényekben tárgyalt problémákat képes beazonosítani. Ehhez a tanórák megfelelő (az egyetemi és kari vonatkozó előírások szerinti) hányadában jelen kell lennie. Ezek az aláírás megszerzésének feltételei.</w:t>
            </w:r>
          </w:p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FE00A2" w:rsidRDefault="00FE00A2" w:rsidP="00F523F2">
            <w:pPr>
              <w:spacing w:after="0" w:line="240" w:lineRule="auto"/>
            </w:pPr>
            <w:r w:rsidRPr="00BF2171">
              <w:t xml:space="preserve">A vizsga egy választott és egy kijelölt kérdésből áll. </w:t>
            </w:r>
          </w:p>
          <w:p w:rsidR="00FE00A2" w:rsidRDefault="00FE00A2" w:rsidP="00F523F2">
            <w:pPr>
              <w:spacing w:after="0" w:line="240" w:lineRule="auto"/>
            </w:pPr>
            <w:r>
              <w:t xml:space="preserve">Értékelése: </w:t>
            </w:r>
          </w:p>
          <w:p w:rsidR="00FE00A2" w:rsidRDefault="00FE00A2" w:rsidP="00F523F2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jc w:val="left"/>
            </w:pPr>
            <w:r>
              <w:t xml:space="preserve">  jeles (5): szabadon választott tétel 90 %-os, a kijelölt tétel 80 %-os ismerete</w:t>
            </w:r>
          </w:p>
          <w:p w:rsidR="00FE00A2" w:rsidRDefault="00FE00A2" w:rsidP="00F523F2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jc w:val="left"/>
            </w:pPr>
            <w:r>
              <w:t xml:space="preserve">  jó (4): a szabadon választott tétel 80 %-os, a kijelölt tétel 70 %-os ismerete</w:t>
            </w:r>
          </w:p>
          <w:p w:rsidR="00FE00A2" w:rsidRDefault="00FE00A2" w:rsidP="00F523F2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jc w:val="left"/>
            </w:pPr>
            <w:r>
              <w:t xml:space="preserve">  közepes (3): a szabadon választott tétel 70 %-os, a kijelölt tétel 60 %-os ismerete</w:t>
            </w:r>
          </w:p>
          <w:p w:rsidR="00FE00A2" w:rsidRDefault="00FE00A2" w:rsidP="00F523F2">
            <w:pPr>
              <w:spacing w:after="0" w:line="240" w:lineRule="auto"/>
            </w:pPr>
            <w:r>
              <w:t xml:space="preserve">  elégséges (2): a szabadon választott tétel 60 %-os, a kijelölt tétel 50 %-os ismerete</w:t>
            </w:r>
          </w:p>
          <w:p w:rsidR="00FE00A2" w:rsidRPr="005A1DD9" w:rsidRDefault="00FE00A2" w:rsidP="00F523F2">
            <w:pPr>
              <w:spacing w:after="0" w:line="240" w:lineRule="auto"/>
            </w:pPr>
            <w:r>
              <w:t xml:space="preserve">  elégtelen (1): ez alatt</w:t>
            </w:r>
          </w:p>
        </w:tc>
      </w:tr>
      <w:tr w:rsidR="00FE00A2" w:rsidTr="00F523F2">
        <w:trPr>
          <w:trHeight w:val="594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12"/>
            </w:tblGrid>
            <w:tr w:rsidR="00FE00A2" w:rsidTr="00F523F2">
              <w:tc>
                <w:tcPr>
                  <w:tcW w:w="921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FE00A2" w:rsidRDefault="00FE00A2" w:rsidP="00F523F2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Újkori társadalomfilozófia. Szöveggyűjtemény I-II.</w:t>
                  </w:r>
                  <w:r>
                    <w:rPr>
                      <w:sz w:val="20"/>
                    </w:rPr>
                    <w:t>, vál./szerk. Lendvai L. Ferenc – Orthmayr Imre, ME, Miskolc 2000; részletek a következő szerzőktől: Hobbes, Locke, Hume, Montesquieu, Smith, Constant, Hegel (A jogfilozófia alapvonalai), Tocqueville, Marx (A zsidókérdéshez), Mill, Tönnies, Weber, Lukács, Hayek</w:t>
                  </w:r>
                </w:p>
                <w:p w:rsidR="00FE00A2" w:rsidRDefault="00FE00A2" w:rsidP="00F523F2">
                  <w:pPr>
                    <w:rPr>
                      <w:sz w:val="20"/>
                    </w:rPr>
                  </w:pPr>
                </w:p>
                <w:p w:rsidR="00FE00A2" w:rsidRPr="002F7FAE" w:rsidRDefault="00FE00A2" w:rsidP="00F523F2">
                  <w:pPr>
                    <w:rPr>
                      <w:sz w:val="20"/>
                    </w:rPr>
                  </w:pPr>
                  <w:r w:rsidRPr="009A0972">
                    <w:rPr>
                      <w:i/>
                      <w:sz w:val="20"/>
                    </w:rPr>
                    <w:t>Politische Theorie. 22 umkaempfte Begriffe zur Einführung.</w:t>
                  </w:r>
                  <w:r>
                    <w:rPr>
                      <w:sz w:val="20"/>
                    </w:rPr>
                    <w:t xml:space="preserve"> Gerhard Göhler/Mattias Iser/Ina Kerner (Hrsg.)VS Verlag für Sozialwissenschaften, Wiesbaden, 2004. Begriffe: ’Demokratie’47-65. pp., ’Gerechtigkeit’119-136. pp</w:t>
                  </w:r>
                </w:p>
              </w:tc>
            </w:tr>
          </w:tbl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12"/>
            </w:tblGrid>
            <w:tr w:rsidR="00FE00A2" w:rsidTr="00F523F2">
              <w:trPr>
                <w:trHeight w:val="1898"/>
              </w:trPr>
              <w:tc>
                <w:tcPr>
                  <w:tcW w:w="921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FE00A2" w:rsidRDefault="00FE00A2" w:rsidP="00F523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Bayer József: A politikai gondolkodás története. Osiris, Budapest, 1998. </w:t>
                  </w:r>
                </w:p>
                <w:p w:rsidR="00FE00A2" w:rsidRDefault="00FE00A2" w:rsidP="00F523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Strauss, Leo– Joseph Cropsey (Szerk.): A politikai filozófia története I-II. Európa, Budapest, 1994.</w:t>
                  </w:r>
                </w:p>
                <w:p w:rsidR="00FE00A2" w:rsidRDefault="00FE00A2" w:rsidP="00F523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Political Philosophy. </w:t>
                  </w:r>
                  <w:hyperlink r:id="rId8" w:history="1">
                    <w:r w:rsidRPr="005E0457">
                      <w:rPr>
                        <w:rStyle w:val="Hiperhivatkozs"/>
                        <w:sz w:val="20"/>
                        <w:szCs w:val="20"/>
                      </w:rPr>
                      <w:t>http://www.britannica.com/topic/political-philosophy</w:t>
                    </w:r>
                  </w:hyperlink>
                </w:p>
                <w:p w:rsidR="00FE00A2" w:rsidRDefault="00FE00A2" w:rsidP="00F523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Weber, Max: Wirtschaft und Gesellschaft. Grundriss der verstehenden Soziologie, Tübingen, Mohr, 1972, 1976, 2000, 2009</w:t>
                  </w:r>
                </w:p>
                <w:p w:rsidR="00FE00A2" w:rsidRDefault="00FE00A2" w:rsidP="00F523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00A2" w:rsidRDefault="00FE00A2" w:rsidP="00F523F2">
            <w:pPr>
              <w:spacing w:after="0" w:line="240" w:lineRule="auto"/>
            </w:pPr>
          </w:p>
        </w:tc>
      </w:tr>
    </w:tbl>
    <w:p w:rsidR="00FE00A2" w:rsidRDefault="00FE00A2" w:rsidP="0007719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TANTÁRGYI TEMATIKA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E00A2" w:rsidTr="00F523F2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FE00A2" w:rsidRDefault="00FE00A2" w:rsidP="00F523F2">
            <w:pPr>
              <w:spacing w:after="0" w:line="240" w:lineRule="auto"/>
            </w:pPr>
            <w:r>
              <w:t>Etikatörténet és általános etika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BTSBN301T</w:t>
            </w:r>
          </w:p>
          <w:p w:rsidR="00FE00A2" w:rsidRDefault="00FE00A2" w:rsidP="00F523F2">
            <w:pPr>
              <w:spacing w:after="0" w:line="240" w:lineRule="auto"/>
            </w:pPr>
            <w:r>
              <w:t>BTSBN301F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Antropológiai és Filozófiai Tudományok Intézete, Filozófia Tanszék</w:t>
            </w:r>
          </w:p>
        </w:tc>
      </w:tr>
      <w:tr w:rsidR="00FE00A2" w:rsidTr="00F523F2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Prof. Dr. Hell Judit, egy. tanár</w:t>
            </w: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-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Pr="0085593E">
              <w:t>páros év ősze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BTSBN200T, BTSBN201F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2+0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E00A2" w:rsidRDefault="00FE00A2" w:rsidP="00F523F2">
            <w:r>
              <w:t>A kanti és a Kant utáni etikai gondolkodók, irányzatok bemutatása az Etikatörténet és ált. etika I. tárgy folytatásaként, egyben a nyugati erkölcsfilozófiai gondolkodás történeti és problémacentrikus tárgyalása a morálfilozófiai / etikai tradíciók elsajátítása érdekében. A 20. századi gondolkodók között részletesen kitérünk a metaetikák és metaetika-kritikák jelentős képviselőinek bemutatására is.</w:t>
            </w:r>
          </w:p>
          <w:p w:rsidR="00FE00A2" w:rsidRDefault="00FE00A2" w:rsidP="00F523F2">
            <w:r>
              <w:t xml:space="preserve">Mint az etikatörténeti tradíció 19-20. századi textusainak elsajátítása, a tárgy egyben további megalapozásul szolgál az alkalmazott etikák tanulmányozásához is. A nyugati gondolkodás hagyományaival történő megismerkedés hozzájárul a hallgatók kulturális (nyugati, európai) identitása formálódásához. A kurzus kötelező tárgyként az etika és a filozófia szakirányos hallgatók képzését szolgálja, más szakirányosok szabadon választhatják. </w:t>
            </w:r>
          </w:p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E00A2" w:rsidRDefault="00FE00A2" w:rsidP="00F523F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tudás: </w:t>
            </w:r>
            <w:r>
              <w:t>A tananyag elsajátításának eredményeképpen</w:t>
            </w:r>
            <w:r>
              <w:rPr>
                <w:b/>
                <w:i/>
              </w:rPr>
              <w:t xml:space="preserve"> </w:t>
            </w:r>
            <w:r>
              <w:t>a hallgató tájékozott a nyugati eszmetörténet (erkölcsi eszmények, filozófiai-, politikai-, vallási eszmék) és etikatörténet alapvető korszakaiban, azok általános jellemzőiben. Ismer bölcseleti alapműveket és alapproblémákat. Ismeretekkel rendelkezik a filozófiai, etikai, vallási, kommunikációs jelenségek mibenlétéről, történetéről, jelentőségéről és társadalmi szerepéről.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A hallgató képes a szövegfeldolgozás, a szövegelemzés és –értelmezés, valamint a kritikai elsajátítás technikáinak az alkalmazására. Képes argumentumok azonosítására, átgondolására, ezeknek bemutatására élőszóban és írásban. Képes a kultúrához kapcsolódó feladatok ellátására, akár középvezetői szinten is, művelődési, művészeti intézményekben, kutatóintézetekben, az igazgatás területén, oktatási és ismeretterjesztő fórumokon, a tömegkommunikációban.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Közvetíti az elsajátított kulturális értékeket, képes argumentatív módon kifejteni saját álláspontját. Képes figyelemmel meghallgatni mások álláspontját, és elfogulatlanul mérlegelni az előadott vélemények tartalmát.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Véleményét körültekintően alakítja ki, tájékozódik és felelősséget vállal saját álláspontjáért, közéleti és tudományos téren is. Elkötelezett az emberi méltóság által megkövetelt, etikailag és szellemileg alapos érvelés mellett.</w:t>
            </w:r>
          </w:p>
          <w:p w:rsidR="00FE00A2" w:rsidRDefault="00FE00A2" w:rsidP="00F523F2">
            <w:pPr>
              <w:spacing w:after="0" w:line="240" w:lineRule="auto"/>
            </w:pP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FE00A2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FE00A2" w:rsidRDefault="00FE00A2" w:rsidP="00F523F2">
            <w:r>
              <w:t>A kanti etika és utóhatása:</w:t>
            </w:r>
          </w:p>
          <w:p w:rsidR="00FE00A2" w:rsidRDefault="00FE00A2" w:rsidP="00F523F2">
            <w:r>
              <w:t>1-2. I. Kant</w:t>
            </w:r>
          </w:p>
          <w:p w:rsidR="00FE00A2" w:rsidRDefault="00FE00A2" w:rsidP="00F523F2">
            <w:r>
              <w:t>3. N. Hartmann</w:t>
            </w:r>
          </w:p>
          <w:p w:rsidR="00FE00A2" w:rsidRDefault="00FE00A2" w:rsidP="00F523F2">
            <w:r>
              <w:t>4. M. Scheler</w:t>
            </w:r>
          </w:p>
          <w:p w:rsidR="00FE00A2" w:rsidRDefault="00FE00A2" w:rsidP="00F523F2">
            <w:r>
              <w:t>Utilitarizmus:</w:t>
            </w:r>
          </w:p>
          <w:p w:rsidR="00FE00A2" w:rsidRDefault="00FE00A2" w:rsidP="00F523F2">
            <w:r>
              <w:t>5. J. Bentham, J. St. Mill</w:t>
            </w:r>
          </w:p>
          <w:p w:rsidR="00FE00A2" w:rsidRDefault="00FE00A2" w:rsidP="00F523F2">
            <w:r>
              <w:t>Egzisztencialista etikák:</w:t>
            </w:r>
          </w:p>
          <w:p w:rsidR="00FE00A2" w:rsidRDefault="00FE00A2" w:rsidP="00F523F2">
            <w:r>
              <w:lastRenderedPageBreak/>
              <w:t>6. S. Kierkegaard</w:t>
            </w:r>
          </w:p>
          <w:p w:rsidR="00FE00A2" w:rsidRDefault="00FE00A2" w:rsidP="00F523F2">
            <w:r>
              <w:t>7. J.-P. Sartre</w:t>
            </w:r>
          </w:p>
          <w:p w:rsidR="00FE00A2" w:rsidRDefault="00FE00A2" w:rsidP="00F523F2">
            <w:r>
              <w:t>8. Szövegismeret-ellenőrző zh. - dolgozat I..</w:t>
            </w:r>
          </w:p>
          <w:p w:rsidR="00FE00A2" w:rsidRDefault="00FE00A2" w:rsidP="00F523F2">
            <w:r>
              <w:t>Metaetikák és metaetika-kritikák:</w:t>
            </w:r>
          </w:p>
          <w:p w:rsidR="00FE00A2" w:rsidRDefault="00FE00A2" w:rsidP="00F523F2">
            <w:r>
              <w:t>9. G. E. Moore</w:t>
            </w:r>
          </w:p>
          <w:p w:rsidR="00FE00A2" w:rsidRDefault="00FE00A2" w:rsidP="00F523F2">
            <w:r>
              <w:t xml:space="preserve">10.-11. H. A. Prichard, Ch. L. Stevenson, </w:t>
            </w:r>
          </w:p>
          <w:p w:rsidR="00FE00A2" w:rsidRDefault="00FE00A2" w:rsidP="00F523F2">
            <w:r>
              <w:t>M. Schlick, W. T. Blackstone</w:t>
            </w:r>
          </w:p>
          <w:p w:rsidR="00FE00A2" w:rsidRDefault="00FE00A2" w:rsidP="00F523F2">
            <w:r>
              <w:t>A metaetika után: problémák a kortárs etikában</w:t>
            </w:r>
          </w:p>
          <w:p w:rsidR="00FE00A2" w:rsidRDefault="00FE00A2" w:rsidP="00F523F2">
            <w:r>
              <w:t xml:space="preserve">12. J. Rawls </w:t>
            </w:r>
          </w:p>
          <w:p w:rsidR="00FE00A2" w:rsidRDefault="00FE00A2" w:rsidP="00F523F2">
            <w:r>
              <w:t>13. A. MacIntyre</w:t>
            </w:r>
          </w:p>
          <w:p w:rsidR="00FE00A2" w:rsidRDefault="00FE00A2" w:rsidP="00F523F2">
            <w:r>
              <w:t>14. Szövegismeret-ellenőrző zh. - dolgozat II.</w:t>
            </w:r>
          </w:p>
          <w:p w:rsidR="00FE00A2" w:rsidRDefault="00FE00A2" w:rsidP="00F523F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077197">
            <w:pPr>
              <w:spacing w:after="0" w:line="240" w:lineRule="auto"/>
            </w:pP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</w:p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E00A2" w:rsidRPr="00517BC8" w:rsidRDefault="00FE00A2" w:rsidP="00F523F2">
            <w:r>
              <w:t>Az előadásokon való rendszeres részvétel (a vonatkozó egyetemi ill. kari szabályzat szerint), és két alkalommal a klasszikus szerzők válogatott szemelvényeinek ismeretét ellenőrző sikeres zh.- dolgozat az aláírás feltétele. Minden kérdésre 2-2 pont adható. A dolgozat akkor eredményes, ha az összpontszám 65%-át eléri a hallgató.</w:t>
            </w:r>
          </w:p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FE00A2" w:rsidRDefault="00FE00A2" w:rsidP="00F523F2">
            <w:r>
              <w:t xml:space="preserve">  1 szabadon választott és 1 kijelölt tétel ismertetése.</w:t>
            </w:r>
          </w:p>
          <w:p w:rsidR="00FE00A2" w:rsidRDefault="00FE00A2" w:rsidP="00F523F2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jc w:val="left"/>
            </w:pPr>
            <w:r>
              <w:t xml:space="preserve">  jeles (5): szabadon választott tétel 90 %-os, a kijelölt tétel 80 %-os ismerete</w:t>
            </w:r>
          </w:p>
          <w:p w:rsidR="00FE00A2" w:rsidRDefault="00FE00A2" w:rsidP="00F523F2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jc w:val="left"/>
            </w:pPr>
            <w:r>
              <w:t xml:space="preserve">  jó (4): a szabadon választott tétel 80 %-os, a kijelölt tétel 70 %-os ismerete</w:t>
            </w:r>
          </w:p>
          <w:p w:rsidR="00FE00A2" w:rsidRDefault="00FE00A2" w:rsidP="00F523F2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jc w:val="left"/>
            </w:pPr>
            <w:r>
              <w:t xml:space="preserve">  közepes (3): a szabadon választott tétel 70 %-os, a kijelölt tétel 60 %-os ismerete</w:t>
            </w:r>
          </w:p>
          <w:p w:rsidR="00FE00A2" w:rsidRDefault="00FE00A2" w:rsidP="00F523F2">
            <w:pPr>
              <w:spacing w:after="0" w:line="240" w:lineRule="auto"/>
            </w:pPr>
            <w:r>
              <w:t xml:space="preserve">  elégséges (2): a szabadon választott tétel 60 %-os, a kijelölt tétel 50 %-os ismerete</w:t>
            </w:r>
          </w:p>
          <w:p w:rsidR="00FE00A2" w:rsidRDefault="00FE00A2" w:rsidP="00F523F2">
            <w:pPr>
              <w:spacing w:after="0" w:line="240" w:lineRule="auto"/>
            </w:pPr>
            <w:r>
              <w:t xml:space="preserve">  elégtelen (1): ez alatt</w:t>
            </w:r>
          </w:p>
          <w:p w:rsidR="00FE00A2" w:rsidRPr="00D230F3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00A2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FE00A2" w:rsidRDefault="00FE00A2" w:rsidP="00F523F2">
            <w:r>
              <w:t xml:space="preserve">Etika. Szöveggyűjtemény I.-II. (Szerk.: Hell Judit, válogatta: Hell Judit – Orthmayr Imre), Miskolci Egyetem, Miskolc, 2008. ( Szemelvények a tematikában szereplő szerzők műveiből.) </w:t>
            </w:r>
          </w:p>
          <w:p w:rsidR="00FE00A2" w:rsidRDefault="00FE00A2" w:rsidP="00F523F2">
            <w:r>
              <w:t>J. Rawls: A méltányosságként felfogott igazságosság  in Az igazságosság elmélete, (1. fejezet), Osiris, Budapest, 1997., vagy: in Modern politikai filozófia, Huoranszki Ferenc (szerk.): Osiris, Budapest, 1998. 21-34.pp</w:t>
            </w:r>
          </w:p>
          <w:p w:rsidR="00FE00A2" w:rsidRDefault="00FE00A2" w:rsidP="00F523F2">
            <w:pPr>
              <w:rPr>
                <w:i/>
              </w:rPr>
            </w:pPr>
            <w:r>
              <w:t xml:space="preserve">A. MacIntyre,: Az igazságosság mint erény: változó elképzelések  in Az erény nyomában, (XVII. fejezet),  Osiris, Bp., 1999. 327-342. pp. </w:t>
            </w:r>
          </w:p>
          <w:p w:rsidR="00FE00A2" w:rsidRPr="00E85E93" w:rsidRDefault="00FE00A2" w:rsidP="00F523F2">
            <w:pPr>
              <w:rPr>
                <w:i/>
              </w:rPr>
            </w:pPr>
            <w:r>
              <w:t xml:space="preserve">A. MacIntyre,: A Short History of Ethics, Chap.17. Macmillan Publ., NY., 1966. /A. MacIntyre: Geschichte der Ethik im Überblick, 17. Kap.(Reformer, Utilitaristen, Idealisten)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</w:rPr>
              <w:t>Ajánlott irodalom:</w:t>
            </w:r>
            <w:r>
              <w:t xml:space="preserve"> </w:t>
            </w:r>
          </w:p>
          <w:p w:rsidR="00FE00A2" w:rsidRDefault="00FE00A2" w:rsidP="00F523F2">
            <w:pPr>
              <w:spacing w:after="0" w:line="240" w:lineRule="auto"/>
            </w:pPr>
            <w:r>
              <w:t>Bevezetés a filozófia történetébe. A preszókratikusoktól Derridáig (Szerk: Boros János– Lendvai L. Ferenc), Osiris, Budapest, 2009., IV. A német klasszikus filozófia (Kant kritikai filozófiája, A gyakorlati ész kritikája alfejezet) 121-144.pp, V. fejezet: A modern filozófia (ennek egyes alfejezetei, pl. poszthegeliánus életfilozófiák, analitikus etika) 167-223.pp</w:t>
            </w:r>
          </w:p>
          <w:p w:rsidR="00FE00A2" w:rsidRDefault="00FE00A2" w:rsidP="00F523F2">
            <w:pPr>
              <w:spacing w:after="0" w:line="240" w:lineRule="auto"/>
            </w:pPr>
          </w:p>
          <w:p w:rsidR="00FE00A2" w:rsidRDefault="00FE00A2" w:rsidP="00F523F2">
            <w:pPr>
              <w:spacing w:after="0" w:line="240" w:lineRule="auto"/>
            </w:pPr>
            <w:r>
              <w:t>J. M. Buchanan: Etikai szabályok, várható értékek és nagy számok. In Etika. Szöveggyűjtemény II. (Szerk: Hell Judit), Miskolci Egyetem, Miskolc, 2008.</w:t>
            </w:r>
          </w:p>
          <w:p w:rsidR="00FE00A2" w:rsidRDefault="00FE00A2" w:rsidP="00F523F2">
            <w:pPr>
              <w:spacing w:after="0" w:line="240" w:lineRule="auto"/>
            </w:pPr>
          </w:p>
          <w:p w:rsidR="00FE00A2" w:rsidRDefault="00FE00A2" w:rsidP="00F523F2">
            <w:r>
              <w:lastRenderedPageBreak/>
              <w:t>Frankena, W. K.: A naturalista hiba  in Tények és értékek (Szerk: Lónyai Mária), Gondolat, Budapest, 1981.136-158.pp.</w:t>
            </w:r>
          </w:p>
          <w:p w:rsidR="00FE00A2" w:rsidRDefault="00FE00A2" w:rsidP="00F523F2">
            <w:r>
              <w:t>Hársing László: Korok és eszmények II., Akadémiai, Budapest, 1989.</w:t>
            </w:r>
          </w:p>
          <w:p w:rsidR="00FE00A2" w:rsidRDefault="00FE00A2" w:rsidP="00F523F2">
            <w:pPr>
              <w:spacing w:after="0" w:line="240" w:lineRule="auto"/>
            </w:pPr>
            <w:r>
              <w:t>A. MacIntyre hivatkozott könyvének (A Short History of Ethics / Geschichte der Ethik im Überblick) további fejezetei (14.-18. fejezetek)</w:t>
            </w:r>
          </w:p>
        </w:tc>
      </w:tr>
    </w:tbl>
    <w:p w:rsidR="00FE00A2" w:rsidRDefault="00FE00A2" w:rsidP="00077197">
      <w:pPr>
        <w:spacing w:before="120"/>
        <w:jc w:val="center"/>
        <w:rPr>
          <w:b/>
          <w:sz w:val="24"/>
        </w:rPr>
      </w:pPr>
      <w:r>
        <w:lastRenderedPageBreak/>
        <w:br w:type="page"/>
      </w:r>
      <w:r>
        <w:rPr>
          <w:b/>
          <w:sz w:val="24"/>
        </w:rPr>
        <w:lastRenderedPageBreak/>
        <w:t>TANTÁRGYI TEMATIKA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E00A2" w:rsidRPr="00493A7F" w:rsidTr="00F523F2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  <w:rPr>
                <w:b/>
              </w:rPr>
            </w:pPr>
            <w:r w:rsidRPr="00493A7F">
              <w:rPr>
                <w:b/>
              </w:rPr>
              <w:t xml:space="preserve">Tantárgy neve: </w:t>
            </w:r>
          </w:p>
          <w:p w:rsidR="00FE00A2" w:rsidRPr="00493A7F" w:rsidRDefault="00FE00A2" w:rsidP="00F523F2">
            <w:pPr>
              <w:spacing w:after="0" w:line="240" w:lineRule="auto"/>
              <w:jc w:val="left"/>
            </w:pPr>
            <w:r w:rsidRPr="00493A7F">
              <w:t>Gyakorlati filozófia II.</w:t>
            </w:r>
          </w:p>
          <w:p w:rsidR="00FE00A2" w:rsidRPr="00493A7F" w:rsidRDefault="00FE00A2" w:rsidP="00F523F2">
            <w:pPr>
              <w:spacing w:after="0" w:line="240" w:lineRule="auto"/>
              <w:jc w:val="left"/>
            </w:pPr>
            <w:r w:rsidRPr="00493A7F">
              <w:t>Practical Philosophy II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Tantárgy Neptun kódja:</w:t>
            </w:r>
            <w:r>
              <w:rPr>
                <w:b/>
              </w:rPr>
              <w:t xml:space="preserve"> </w:t>
            </w:r>
            <w:r w:rsidRPr="001F3963">
              <w:t>TSBN40</w:t>
            </w:r>
            <w:r>
              <w:t>1F</w:t>
            </w:r>
            <w:r w:rsidRPr="001F3963">
              <w:t xml:space="preserve"> </w:t>
            </w:r>
          </w:p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Tárgyfelelős intézet:</w:t>
            </w:r>
            <w:r w:rsidRPr="00493A7F">
              <w:t xml:space="preserve"> </w:t>
            </w:r>
          </w:p>
          <w:p w:rsidR="00FE00A2" w:rsidRPr="00493A7F" w:rsidRDefault="00FE00A2" w:rsidP="00F523F2">
            <w:pPr>
              <w:spacing w:after="0" w:line="240" w:lineRule="auto"/>
            </w:pPr>
            <w:r w:rsidRPr="00493A7F">
              <w:t>Antopológiai és Filozófiai Tudományok Intézete</w:t>
            </w:r>
          </w:p>
        </w:tc>
      </w:tr>
      <w:tr w:rsidR="00FE00A2" w:rsidRPr="00493A7F" w:rsidTr="00F523F2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Tantárgyelem:</w:t>
            </w:r>
            <w:r w:rsidRPr="00493A7F">
              <w:t xml:space="preserve"> kötelező</w:t>
            </w:r>
          </w:p>
        </w:tc>
      </w:tr>
      <w:tr w:rsidR="00FE00A2" w:rsidRPr="00493A7F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Tárgyfelelős:</w:t>
            </w:r>
            <w:r w:rsidRPr="00493A7F">
              <w:t xml:space="preserve"> Makai Péter PhD, adjunktus</w:t>
            </w:r>
          </w:p>
        </w:tc>
      </w:tr>
      <w:tr w:rsidR="00FE00A2" w:rsidRPr="00493A7F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Közreműködő oktató(k):</w:t>
            </w:r>
            <w:r w:rsidRPr="00493A7F">
              <w:t xml:space="preserve"> ---</w:t>
            </w:r>
          </w:p>
        </w:tc>
      </w:tr>
      <w:tr w:rsidR="00FE00A2" w:rsidRPr="00493A7F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93A7F">
              <w:rPr>
                <w:b/>
              </w:rPr>
              <w:t xml:space="preserve">Javasolt félév: </w:t>
            </w:r>
            <w:r>
              <w:t>páros év ősze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 xml:space="preserve">Előfeltétel: </w:t>
            </w:r>
            <w:r w:rsidRPr="00493A7F">
              <w:t>---</w:t>
            </w:r>
          </w:p>
        </w:tc>
      </w:tr>
      <w:tr w:rsidR="00FE00A2" w:rsidRPr="00493A7F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Óraszám/hét:</w:t>
            </w:r>
            <w:r w:rsidRPr="00493A7F">
              <w:t xml:space="preserve"> 2+0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 xml:space="preserve">Számonkérés módja: </w:t>
            </w:r>
            <w:r w:rsidRPr="00493A7F">
              <w:t>aláírás, kollokvium</w:t>
            </w:r>
          </w:p>
        </w:tc>
      </w:tr>
      <w:tr w:rsidR="00FE00A2" w:rsidRPr="00493A7F" w:rsidTr="00F523F2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Kreditpont:</w:t>
            </w:r>
            <w:r w:rsidRPr="00493A7F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>Munkarend:</w:t>
            </w:r>
            <w:r w:rsidRPr="00493A7F">
              <w:t xml:space="preserve"> nappali/levelező</w:t>
            </w:r>
          </w:p>
        </w:tc>
      </w:tr>
      <w:tr w:rsidR="00FE00A2" w:rsidRPr="00493A7F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</w:pPr>
            <w:r w:rsidRPr="00493A7F">
              <w:rPr>
                <w:b/>
              </w:rPr>
              <w:t xml:space="preserve">Tantárgy feladata és célja: </w:t>
            </w:r>
            <w:r w:rsidRPr="001F3963">
              <w:t>Arisztotelész</w:t>
            </w:r>
            <w:r w:rsidRPr="001F3963">
              <w:rPr>
                <w:i/>
              </w:rPr>
              <w:t xml:space="preserve"> óta elkülönítjük egymástól az emberi aktivitás három formáját, a szemléleti, a gyakorlati és az alkotói jellegű tevékenységi köröket. Noha az etikának </w:t>
            </w:r>
            <w:r w:rsidRPr="001F3963">
              <w:t>gyakorlati filozófia</w:t>
            </w:r>
            <w:r w:rsidRPr="001F3963">
              <w:rPr>
                <w:i/>
              </w:rPr>
              <w:t xml:space="preserve">ként történő meghatározása (illetve fordítottan: a gyakorlati filozófiának efféle leszűkítése) jogos lehet, a cselekvés és a gyakorlat tudományaként felfogott </w:t>
            </w:r>
            <w:r w:rsidRPr="001F3963">
              <w:t>praxeológia</w:t>
            </w:r>
            <w:r w:rsidRPr="001F3963">
              <w:rPr>
                <w:i/>
              </w:rPr>
              <w:t xml:space="preserve"> egy ennél tágabb területet ölel fel. A cselekedeteinket meghatározó döntések/helyzetek elemzésén túl magában foglalja az egyéni és közösségi gyakorlatok, illetve a gyakorlatokból kiépülő társadalmi alakzatok és intézmények (jog, erkölcs, politika, gazdaság etc.) működésének a tudományos vizsgálatát, közelebbről pedig a gyakorlatokra irányuló filozófiai-kritikai reflexiót. A tantárgy célja a gyakorlati filozófia területén felmerülő kérdéseknek releváns szerzők írása</w:t>
            </w:r>
            <w:r>
              <w:rPr>
                <w:i/>
              </w:rPr>
              <w:t>i</w:t>
            </w:r>
            <w:r w:rsidRPr="001F3963">
              <w:rPr>
                <w:i/>
              </w:rPr>
              <w:t>n/gondolatain átívelő bemutatása.</w:t>
            </w:r>
          </w:p>
          <w:p w:rsidR="00FE00A2" w:rsidRPr="00493A7F" w:rsidRDefault="00FE00A2" w:rsidP="00F523F2">
            <w:pPr>
              <w:spacing w:after="0" w:line="240" w:lineRule="auto"/>
            </w:pPr>
          </w:p>
          <w:p w:rsidR="00FE00A2" w:rsidRDefault="00FE00A2" w:rsidP="00F523F2">
            <w:pPr>
              <w:spacing w:after="0" w:line="240" w:lineRule="auto"/>
            </w:pPr>
            <w:r>
              <w:t xml:space="preserve">Olyan szakemberek képzése, akik felkészültek a kultúrát meghatározó és befolyásoló tényezők felismerésére és azok hatásmechanizmusainak elemzésére. Megszerzett ismereteik birtokában képesek a szövegek kultúrára gyakorolt hatásainak megfogalmazására. Jártasak </w:t>
            </w:r>
            <w:r w:rsidRPr="003143B6">
              <w:t>etikai jelenségek elemző feldolgozásában</w:t>
            </w:r>
            <w:r>
              <w:t>. S</w:t>
            </w:r>
            <w:r w:rsidRPr="003143B6">
              <w:t>zilárd elméleti, módszertani alapokat biztosítson az alapszak specializációira épülő mesterképzések és a kutatói pálya felé orientálódóknak.</w:t>
            </w:r>
            <w:r>
              <w:t xml:space="preserve"> </w:t>
            </w:r>
          </w:p>
          <w:p w:rsidR="00FE00A2" w:rsidRDefault="00FE00A2" w:rsidP="00F52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3143B6">
              <w:t>Tájékozott a nyugati eszmetörténet alapvető korszakaiban, azok általános jellemzőiben és adataiban.</w:t>
            </w:r>
            <w:r>
              <w:t xml:space="preserve"> </w:t>
            </w:r>
            <w:r w:rsidRPr="003143B6">
              <w:t>Ismeri az elméleti problémafelvetés és problémamegoldás hagyományos és mai változatait</w:t>
            </w:r>
            <w:r>
              <w:t xml:space="preserve"> </w:t>
            </w:r>
            <w:r w:rsidRPr="003143B6">
              <w:t>és jártasságot szerez a problémák szakszerű kezelésének gyakorlataiban.</w:t>
            </w:r>
            <w:r>
              <w:t xml:space="preserve"> </w:t>
            </w:r>
            <w:r w:rsidRPr="003143B6">
              <w:t>Ismeretekkel rendelkezik az etika mibenlétéről, történetéről, jelentőségéről és társadalmi szerepéről</w:t>
            </w:r>
            <w:r>
              <w:t xml:space="preserve">.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arra, hogy kreatív módon írjon, és kritikai tevékenységet fejtsen ki a kultúra különböző területein, politikai és közéleti elemzések elvégzésére, ismeretterjesztő tudósítások, beszédek és prezentációk készítésére és értékelésére, a kultúra szervezésében való közreműködésre. </w:t>
            </w:r>
            <w:r w:rsidRPr="003143B6">
              <w:t>Képes a nyilvános megszólalás, illetve megjelenítés alapvető szabályainak ismeretében hatékony kommunikációra.</w:t>
            </w:r>
            <w:r>
              <w:t xml:space="preserve"> </w:t>
            </w:r>
            <w:r w:rsidRPr="003143B6">
              <w:t>Képes művelődési</w:t>
            </w:r>
            <w:r>
              <w:t xml:space="preserve"> </w:t>
            </w:r>
            <w:r w:rsidRPr="003143B6">
              <w:t>intézményekben, kutatóintézetekben, az igazgatás területén, oktatási és ismeretterjesztési fórumokon, a tömegkommunikációban a kultúrakutatáshoz kapcsolódó feladatkörök ellátására, akár középvezetői szinten is.</w:t>
            </w:r>
            <w:r>
              <w:t xml:space="preserve"> </w:t>
            </w:r>
          </w:p>
          <w:p w:rsidR="00FE00A2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3143B6">
              <w:t>Nyitott a párbeszédre és az együttműködésre.</w:t>
            </w:r>
            <w:r>
              <w:t xml:space="preserve"> </w:t>
            </w:r>
            <w:r w:rsidRPr="003143B6">
              <w:t>Képes figyelemmel meghallgatni mások álláspontját, és elfogulatlanul mérlegelni az előadott vélemények tartalmát.</w:t>
            </w:r>
            <w:r>
              <w:t xml:space="preserve"> </w:t>
            </w:r>
            <w:r w:rsidRPr="003143B6">
              <w:t>Nyitott más kultúrákra, a kulturális és vallási sokszínűségre.</w:t>
            </w:r>
            <w:r>
              <w:t xml:space="preserve"> </w:t>
            </w:r>
            <w:r w:rsidRPr="003143B6">
              <w:t>Közvetíti az elsajátított kulturális értékeket.</w:t>
            </w:r>
            <w:r>
              <w:t xml:space="preserve"> </w:t>
            </w:r>
            <w:r w:rsidRPr="003143B6">
              <w:t>Elfogadja és a gyakorlatban is megvalósítja az egészségmegőrző szemléletet és életvitelt.</w:t>
            </w:r>
            <w:r>
              <w:t xml:space="preserve"> </w:t>
            </w:r>
          </w:p>
          <w:p w:rsidR="00FE00A2" w:rsidRPr="00493A7F" w:rsidRDefault="00FE00A2" w:rsidP="00F523F2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3143B6">
              <w:t>Fontosnak tartja a párbeszédet és az együttműködést a különböző felfogású társadalmi csoportok között.</w:t>
            </w:r>
            <w:r>
              <w:t xml:space="preserve"> </w:t>
            </w:r>
            <w:r w:rsidRPr="003143B6">
              <w:t>Véleményalkotásában képviseli az emberi méltóság szellemi követelményeit.</w:t>
            </w:r>
            <w:r>
              <w:t xml:space="preserve"> </w:t>
            </w:r>
            <w:r w:rsidRPr="003143B6">
              <w:t>Elutasítja mások érzelmi vagy ideológiai alapú manipulálását.</w:t>
            </w:r>
            <w:r>
              <w:t xml:space="preserve"> </w:t>
            </w:r>
            <w:r w:rsidRPr="003143B6">
              <w:t>Elkötelezett az emberi méltóság által megkövetelt, etikailag és szellemileg alapos érvelés mellett.</w:t>
            </w:r>
            <w:r>
              <w:t xml:space="preserve"> </w:t>
            </w:r>
            <w:r w:rsidRPr="003143B6">
              <w:t>Felelősséget vállal akár szóban, akár írásban megfogalmazott véleményéért, közéleti és tudományos téren is</w:t>
            </w:r>
            <w:r w:rsidRPr="00493A7F">
              <w:rPr>
                <w:lang w:eastAsia="hu-HU"/>
              </w:rPr>
              <w:t>.</w:t>
            </w:r>
          </w:p>
        </w:tc>
      </w:tr>
      <w:tr w:rsidR="00FE00A2" w:rsidRPr="00493A7F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  <w:rPr>
                <w:b/>
                <w:i/>
              </w:rPr>
            </w:pPr>
            <w:r w:rsidRPr="00493A7F">
              <w:rPr>
                <w:b/>
              </w:rPr>
              <w:t>Tantárgy tematikus leírása:</w:t>
            </w:r>
            <w:r w:rsidRPr="00493A7F">
              <w:rPr>
                <w:b/>
                <w:i/>
              </w:rPr>
              <w:t xml:space="preserve"> </w:t>
            </w:r>
          </w:p>
          <w:p w:rsidR="00FE00A2" w:rsidRPr="00493A7F" w:rsidRDefault="00FE00A2" w:rsidP="00F523F2">
            <w:pPr>
              <w:spacing w:after="0" w:line="240" w:lineRule="auto"/>
              <w:rPr>
                <w:b/>
                <w:i/>
              </w:rPr>
            </w:pPr>
            <w:r w:rsidRPr="00493A7F">
              <w:rPr>
                <w:b/>
                <w:i/>
              </w:rPr>
              <w:t>Előadás</w:t>
            </w:r>
          </w:p>
        </w:tc>
      </w:tr>
      <w:tr w:rsidR="00FE00A2" w:rsidRPr="00493A7F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01. Rousseau. Történelem és észjog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  <w:rPr>
                <w:i/>
              </w:rPr>
            </w:pPr>
            <w:r w:rsidRPr="00493A7F">
              <w:t xml:space="preserve">Jean-Jacques Rousseau: Javított-e az erkölcsökön a tudományok és a művészetek újraéledése? In </w:t>
            </w:r>
            <w:r w:rsidRPr="00493A7F">
              <w:rPr>
                <w:i/>
              </w:rPr>
              <w:t>Értekezések és filozófiai levelek.</w:t>
            </w:r>
            <w:r w:rsidRPr="00493A7F">
              <w:t xml:space="preserve"> Ford. Kis János. Budapest, 1978, Magyar Helikon. 7–38. 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  <w:rPr>
                <w:i/>
              </w:rPr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02–03. Kant. Legalitás, moralitás, autonómia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Immanuel Kant: </w:t>
            </w:r>
            <w:r w:rsidRPr="00493A7F">
              <w:rPr>
                <w:i/>
              </w:rPr>
              <w:t>Az erkölcsök metafizikájának alapvetése.</w:t>
            </w:r>
            <w:r w:rsidRPr="00493A7F">
              <w:t xml:space="preserve"> Ford. Berényi Gábor. Budapest, 1991, Gondolat. 11–101.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04–05. Hegel. Dialektikus etika és történelem. [Recht ↔ Moralität] → Sittlichkeit. Kitérő: Marx 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Georg Wilhelm Friedrich Hegel: </w:t>
            </w:r>
            <w:r w:rsidRPr="00493A7F">
              <w:rPr>
                <w:i/>
              </w:rPr>
              <w:t xml:space="preserve">A jogfilozófia alapvonalai avagy a természetjog és államtudomány vázlata. </w:t>
            </w:r>
            <w:r w:rsidRPr="00493A7F">
              <w:t>Ford. Szemere Samu. Budapest, 1971, Akadémiai. 127–186.</w:t>
            </w:r>
          </w:p>
          <w:p w:rsidR="00FE00A2" w:rsidRPr="00493A7F" w:rsidRDefault="00FE00A2" w:rsidP="00F523F2">
            <w:pPr>
              <w:spacing w:after="0" w:line="240" w:lineRule="auto"/>
              <w:rPr>
                <w:i/>
              </w:rPr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06. Radbruch contra Kelsen. Jog és/vagy erkölcs?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Gustav Radbruch: Törvényes jogtalanság és törvényfeletti jog. In Varga Csaba (szerk.): </w:t>
            </w:r>
            <w:r w:rsidRPr="00493A7F">
              <w:rPr>
                <w:i/>
              </w:rPr>
              <w:t>Jog és filozófia.</w:t>
            </w:r>
            <w:r w:rsidRPr="00493A7F">
              <w:t xml:space="preserve"> Budapest, 2001, Szent István Társulat. 229–238. 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Hans Kelsen: Jogi pozitivizmus és a természetjog doktrínája. In Varga Csaba (szerk.): </w:t>
            </w:r>
            <w:r w:rsidRPr="00493A7F">
              <w:rPr>
                <w:i/>
              </w:rPr>
              <w:t xml:space="preserve">Jog és filozófia. </w:t>
            </w:r>
            <w:r w:rsidRPr="00493A7F">
              <w:t>Budapest, 2001, Szent István Társulat. 351–357.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Hans Kelsen: Mi az igazságosság? In Varga Csaba (szerk.): </w:t>
            </w:r>
            <w:r w:rsidRPr="00493A7F">
              <w:rPr>
                <w:i/>
              </w:rPr>
              <w:t xml:space="preserve">Jog és filozófia. </w:t>
            </w:r>
            <w:r w:rsidRPr="00493A7F">
              <w:t xml:space="preserve">Budapest, 2001, Szent István Társulat. 304–322. 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  <w:rPr>
                <w:i/>
              </w:rPr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07. Max Weber contra Leo Strauss. Cselekvés egy szekularizált és instrumentálisan racionális világban. Értéksemlegesség és antagonisztikus pluralitás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 Max Weber: A társadalomtudományos és társadalompolitikai megismerés „objektivitása”. In Wessely Anna (szerk.): </w:t>
            </w:r>
            <w:r w:rsidRPr="00493A7F">
              <w:rPr>
                <w:i/>
              </w:rPr>
              <w:t>Tanulmányok.</w:t>
            </w:r>
            <w:r w:rsidRPr="00493A7F">
              <w:t xml:space="preserve"> Ford. Wessely Anna. Budapest, 1998, Osiris.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Leo Strauss: </w:t>
            </w:r>
            <w:r w:rsidRPr="00493A7F">
              <w:rPr>
                <w:i/>
              </w:rPr>
              <w:t xml:space="preserve">Természetjog és történelem. </w:t>
            </w:r>
            <w:r w:rsidRPr="00493A7F">
              <w:t>Ford. Lánczi András. Budapest, 1999, Pallas–Attraktor. 15–90.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08. Hans-Georg Gadamer. A gyakorlati tudás (fronézis) genezise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Hans-Georg Gadamer: </w:t>
            </w:r>
            <w:r w:rsidRPr="00493A7F">
              <w:rPr>
                <w:i/>
              </w:rPr>
              <w:t>Igazság és módszer.</w:t>
            </w:r>
            <w:r w:rsidRPr="00493A7F">
              <w:t xml:space="preserve"> Ford. Bonyhai Gábor. Budapest, 2003, Osiris. Második rész, II. fejezet, 2. b): Arisztotelész hermeneutikai aktualitása. 348–361.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09. Axel Honneth. Modern elismeréselmélet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Axel Honneth: Elismerés és morális kötelesség. In </w:t>
            </w:r>
            <w:r w:rsidRPr="00493A7F">
              <w:rPr>
                <w:i/>
                <w:iCs/>
              </w:rPr>
              <w:t>Elismerés és megvetés.</w:t>
            </w:r>
            <w:r w:rsidRPr="00493A7F">
              <w:t xml:space="preserve"> </w:t>
            </w:r>
            <w:r w:rsidRPr="00493A7F">
              <w:rPr>
                <w:i/>
                <w:iCs/>
              </w:rPr>
              <w:t>Tanulmányok a kritikai társadalomelmélet köréből</w:t>
            </w:r>
            <w:r w:rsidRPr="00493A7F">
              <w:t>. Ford. Weiss János.</w:t>
            </w:r>
            <w:r w:rsidRPr="00493A7F">
              <w:rPr>
                <w:b/>
                <w:bCs/>
                <w:color w:val="666666"/>
                <w:shd w:val="clear" w:color="auto" w:fill="FFFFFF"/>
              </w:rPr>
              <w:t xml:space="preserve"> </w:t>
            </w:r>
            <w:r w:rsidRPr="00493A7F">
              <w:t>Pécs, 1997, Jelenkor. 151</w:t>
            </w:r>
            <w:r w:rsidRPr="00493A7F">
              <w:rPr>
                <w:rFonts w:eastAsia="MinionPro-Capt"/>
              </w:rPr>
              <w:t>–</w:t>
            </w:r>
            <w:r w:rsidRPr="00493A7F">
              <w:t xml:space="preserve">168. 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  <w:rPr>
                <w:i/>
              </w:rPr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10. Jürgen Habermas. Diskurzusetika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Jürgen Habermas: Fejezetek a diskurzusetika megalapozásának programjához ill. A gyakorlati ész pragmatikai, etikai és morális használatáról. In </w:t>
            </w:r>
            <w:r w:rsidRPr="00493A7F">
              <w:rPr>
                <w:i/>
              </w:rPr>
              <w:t>Kommunikatív etika.</w:t>
            </w:r>
            <w:r w:rsidRPr="00493A7F">
              <w:t xml:space="preserve"> Ford. Felkai Gábor. Miskolc, 1995, Egyetemi Kiadó. 151–209; 271–284.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Jürgen Habermas: Az értelemmegértés problémája az empirikus-analitikus cselekvéstudományokban. In </w:t>
            </w:r>
            <w:r w:rsidRPr="00493A7F">
              <w:rPr>
                <w:i/>
              </w:rPr>
              <w:t>A társadalomtudományok logikája.</w:t>
            </w:r>
            <w:r w:rsidRPr="00493A7F">
              <w:t xml:space="preserve"> Budapest, 1994, Atlantisz. 207–242.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  <w:rPr>
                <w:i/>
              </w:rPr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11. Odo Marquard. A gyakorlat értelmességének problémája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Odo Marquard: Az értelem reményének fogyókúrája. In </w:t>
            </w:r>
            <w:r w:rsidRPr="00493A7F">
              <w:rPr>
                <w:i/>
              </w:rPr>
              <w:t>Az egyetemes történelem és más mesék.</w:t>
            </w:r>
            <w:r w:rsidRPr="00493A7F">
              <w:t xml:space="preserve"> Ford. Mesterházi Miklós. Budapest, 2001, Atlantisz. 297–318.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12. Joel Feinberg. Jog, igazságosság – és ami azon túl következik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Joel Feinberg: </w:t>
            </w:r>
            <w:r w:rsidRPr="00493A7F">
              <w:rPr>
                <w:i/>
              </w:rPr>
              <w:t>Társadalomfilozófia</w:t>
            </w:r>
            <w:r w:rsidRPr="00493A7F">
              <w:t>. Ford. Krokovay Zsolt. Budapest, 1999, Osiris. 6–7. fejezet. 126–175.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 xml:space="preserve">Joel Feinberg: A rossz szamaritánus erkölcsi és jogi felelőssége. In Krokovay Zsolt (szerk.): </w:t>
            </w:r>
            <w:r w:rsidRPr="00493A7F">
              <w:rPr>
                <w:i/>
              </w:rPr>
              <w:t xml:space="preserve">Felelősség. </w:t>
            </w:r>
            <w:r w:rsidRPr="00493A7F">
              <w:t>Ford. Krokovay Zsolt. Budapest, 2006, L’Harmattan. 6–7. fejezet. 126–175.</w:t>
            </w:r>
          </w:p>
          <w:p w:rsidR="00FE00A2" w:rsidRPr="00493A7F" w:rsidRDefault="00FE00A2" w:rsidP="00F523F2">
            <w:pPr>
              <w:spacing w:after="0" w:line="240" w:lineRule="auto"/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13. László Ervin. Elképzelés a jövő gyakorlatáról</w:t>
            </w:r>
          </w:p>
          <w:p w:rsidR="00FE00A2" w:rsidRPr="00493A7F" w:rsidRDefault="00FE00A2" w:rsidP="00F523F2">
            <w:pPr>
              <w:spacing w:after="0" w:line="240" w:lineRule="auto"/>
            </w:pPr>
            <w:r w:rsidRPr="00493A7F">
              <w:t xml:space="preserve">László Ervin: </w:t>
            </w:r>
            <w:r w:rsidRPr="00493A7F">
              <w:rPr>
                <w:i/>
              </w:rPr>
              <w:t>Az új világkép.</w:t>
            </w:r>
            <w:r w:rsidRPr="00493A7F">
              <w:t xml:space="preserve"> Budapest, 2009, Nyitott Könyvműhely.  127–153.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  <w:rPr>
                <w:i/>
              </w:rPr>
            </w:pP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14. Összegző reflexiók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</w:p>
        </w:tc>
      </w:tr>
      <w:tr w:rsidR="00FE00A2" w:rsidRPr="00493A7F" w:rsidTr="00F523F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  <w:rPr>
                <w:b/>
              </w:rPr>
            </w:pPr>
            <w:r w:rsidRPr="00493A7F">
              <w:rPr>
                <w:b/>
              </w:rPr>
              <w:lastRenderedPageBreak/>
              <w:t>Kollokvium teljesítésének módja, értékelése:</w:t>
            </w:r>
          </w:p>
          <w:p w:rsidR="00FE00A2" w:rsidRPr="00493A7F" w:rsidRDefault="00FE00A2" w:rsidP="00F523F2">
            <w:pPr>
              <w:spacing w:after="0" w:line="240" w:lineRule="auto"/>
              <w:ind w:right="65"/>
            </w:pPr>
            <w:r w:rsidRPr="00493A7F">
              <w:t>A kollokviumi vizsgára bocsátás előfeltétele(i): a félévi aláírás megszerzése – aktív részvétel az órák legalább nyolcvan százalékán. A szóbeli vizsga anyagát az előadások és a felsorolt kötelező irodalom tartalma alkotja. Vizsgakövetelmény(ek): a tananyag megfelelő szintű ismerete. Értékelés: a tananyag terjedelmi és tartalmi ismeretének függvényében [</w:t>
            </w:r>
            <w:r w:rsidRPr="00493A7F">
              <w:rPr>
                <w:iCs/>
                <w:color w:val="222222"/>
                <w:lang w:eastAsia="hu-HU"/>
              </w:rPr>
              <w:t>50%-ig: </w:t>
            </w:r>
            <w:r w:rsidRPr="00493A7F">
              <w:rPr>
                <w:i/>
                <w:iCs/>
                <w:color w:val="222222"/>
                <w:lang w:eastAsia="hu-HU"/>
              </w:rPr>
              <w:t>elégtelen;</w:t>
            </w:r>
            <w:r w:rsidRPr="00493A7F">
              <w:rPr>
                <w:iCs/>
                <w:color w:val="222222"/>
                <w:lang w:eastAsia="hu-HU"/>
              </w:rPr>
              <w:t xml:space="preserve"> 50-59% között: </w:t>
            </w:r>
            <w:r w:rsidRPr="00493A7F">
              <w:rPr>
                <w:i/>
                <w:iCs/>
                <w:color w:val="222222"/>
                <w:lang w:eastAsia="hu-HU"/>
              </w:rPr>
              <w:t>elégséges;</w:t>
            </w:r>
            <w:r w:rsidRPr="00493A7F">
              <w:rPr>
                <w:iCs/>
                <w:color w:val="222222"/>
                <w:lang w:eastAsia="hu-HU"/>
              </w:rPr>
              <w:t xml:space="preserve"> 60-69% között: </w:t>
            </w:r>
            <w:r w:rsidRPr="00493A7F">
              <w:rPr>
                <w:i/>
                <w:iCs/>
                <w:color w:val="222222"/>
                <w:lang w:eastAsia="hu-HU"/>
              </w:rPr>
              <w:t>közepes;</w:t>
            </w:r>
            <w:r w:rsidRPr="00493A7F">
              <w:rPr>
                <w:iCs/>
                <w:color w:val="222222"/>
                <w:lang w:eastAsia="hu-HU"/>
              </w:rPr>
              <w:t xml:space="preserve"> 70-79% között </w:t>
            </w:r>
            <w:r w:rsidRPr="00493A7F">
              <w:rPr>
                <w:i/>
                <w:iCs/>
                <w:color w:val="222222"/>
                <w:lang w:eastAsia="hu-HU"/>
              </w:rPr>
              <w:t>jó;</w:t>
            </w:r>
            <w:r w:rsidRPr="00493A7F">
              <w:rPr>
                <w:iCs/>
                <w:color w:val="222222"/>
                <w:lang w:eastAsia="hu-HU"/>
              </w:rPr>
              <w:t xml:space="preserve"> 80%-tól </w:t>
            </w:r>
            <w:r w:rsidRPr="00493A7F">
              <w:rPr>
                <w:i/>
                <w:iCs/>
                <w:color w:val="222222"/>
                <w:lang w:eastAsia="hu-HU"/>
              </w:rPr>
              <w:t>jeles;</w:t>
            </w:r>
            <w:r w:rsidRPr="00493A7F">
              <w:rPr>
                <w:iCs/>
                <w:color w:val="222222"/>
                <w:lang w:eastAsia="hu-HU"/>
              </w:rPr>
              <w:t xml:space="preserve"> a</w:t>
            </w:r>
            <w:r w:rsidRPr="00493A7F">
              <w:t>z érdemjegy javítása esetén a korábbi jegyekkel együtt számolt átlag az irányadó].</w:t>
            </w:r>
          </w:p>
        </w:tc>
      </w:tr>
      <w:tr w:rsidR="00FE00A2" w:rsidRPr="00493A7F" w:rsidTr="00F523F2">
        <w:trPr>
          <w:trHeight w:val="2342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493A7F" w:rsidRDefault="00FE00A2" w:rsidP="00F523F2">
            <w:pPr>
              <w:spacing w:after="0" w:line="240" w:lineRule="auto"/>
              <w:ind w:right="62"/>
              <w:rPr>
                <w:b/>
              </w:rPr>
            </w:pPr>
            <w:r w:rsidRPr="00493A7F">
              <w:rPr>
                <w:b/>
              </w:rPr>
              <w:lastRenderedPageBreak/>
              <w:t>Kötelező irodalom: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rPr>
                <w:i/>
              </w:rPr>
              <w:t xml:space="preserve">Lásd a tematikus leírás alatt megadott műveket! </w:t>
            </w:r>
            <w:r w:rsidRPr="00493A7F">
              <w:t>A kollokviumhoz szükséges kötelező források a félév során kerülnek végleges rögzítésre.</w:t>
            </w:r>
          </w:p>
          <w:p w:rsidR="00FE00A2" w:rsidRPr="00493A7F" w:rsidRDefault="00FE00A2" w:rsidP="00F523F2">
            <w:pPr>
              <w:tabs>
                <w:tab w:val="left" w:pos="2991"/>
              </w:tabs>
              <w:spacing w:after="0" w:line="240" w:lineRule="auto"/>
              <w:ind w:left="284" w:hanging="284"/>
              <w:rPr>
                <w:b/>
              </w:rPr>
            </w:pPr>
            <w:r w:rsidRPr="00493A7F">
              <w:rPr>
                <w:b/>
              </w:rPr>
              <w:t>Ajánlott irodalom:</w:t>
            </w:r>
            <w:r w:rsidRPr="00493A7F">
              <w:rPr>
                <w:b/>
              </w:rPr>
              <w:tab/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Robert E. Goodin–Philip Pettit–Thomas Pogge (ed.): A Companion to Contemporary Political Philosophy. Volume I–II. Oxford, 2007</w:t>
            </w:r>
            <w:r w:rsidRPr="00493A7F">
              <w:rPr>
                <w:vertAlign w:val="superscript"/>
              </w:rPr>
              <w:t>2nd</w:t>
            </w:r>
            <w:r w:rsidRPr="00493A7F">
              <w:t>, Blackwell Publishing.</w:t>
            </w:r>
          </w:p>
          <w:p w:rsidR="00FE00A2" w:rsidRPr="00493A7F" w:rsidRDefault="00FE00A2" w:rsidP="00F523F2">
            <w:pPr>
              <w:spacing w:after="0" w:line="240" w:lineRule="auto"/>
              <w:ind w:left="284" w:hanging="284"/>
            </w:pPr>
            <w:r w:rsidRPr="00493A7F">
              <w:t>Michael J. Sandel: Mi igazságos és mi nem? A helyes cselekvés elmélete és gyakorlata. Ford. Felcsuti Péter. Budapest, 2012, Corvina.</w:t>
            </w:r>
          </w:p>
          <w:p w:rsidR="00FE00A2" w:rsidRPr="00493A7F" w:rsidRDefault="00FE00A2" w:rsidP="00F523F2">
            <w:pPr>
              <w:spacing w:after="0" w:line="240" w:lineRule="auto"/>
              <w:ind w:left="142" w:right="62" w:hanging="142"/>
            </w:pPr>
            <w:r w:rsidRPr="00493A7F">
              <w:t xml:space="preserve">Leo Strauss–Joseph Cropsey: </w:t>
            </w:r>
            <w:r w:rsidRPr="00493A7F">
              <w:rPr>
                <w:i/>
              </w:rPr>
              <w:t>A politikai filozófia története I</w:t>
            </w:r>
            <w:r w:rsidRPr="00493A7F">
              <w:t>–</w:t>
            </w:r>
            <w:r w:rsidRPr="00493A7F">
              <w:rPr>
                <w:i/>
              </w:rPr>
              <w:t xml:space="preserve">II. </w:t>
            </w:r>
            <w:r w:rsidRPr="00493A7F">
              <w:t>Ford. Berényi Gábor et al. Budapest, 1994, Európa.</w:t>
            </w:r>
          </w:p>
        </w:tc>
      </w:tr>
    </w:tbl>
    <w:p w:rsidR="00FE00A2" w:rsidRDefault="00FE00A2" w:rsidP="00077197">
      <w:pPr>
        <w:spacing w:before="120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TANTÁRGYI TEMATIKA</w:t>
      </w:r>
    </w:p>
    <w:tbl>
      <w:tblPr>
        <w:tblW w:w="968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103"/>
        <w:gridCol w:w="1732"/>
        <w:gridCol w:w="14"/>
      </w:tblGrid>
      <w:tr w:rsidR="00FE00A2" w:rsidTr="00F523F2">
        <w:trPr>
          <w:gridAfter w:val="1"/>
          <w:wAfter w:w="14" w:type="dxa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Tantárgy neve:</w:t>
            </w:r>
          </w:p>
          <w:p w:rsidR="00FE00A2" w:rsidRPr="00D451EB" w:rsidRDefault="00FE00A2" w:rsidP="00F523F2">
            <w:pPr>
              <w:spacing w:after="0"/>
              <w:rPr>
                <w:color w:val="212121"/>
                <w:sz w:val="24"/>
                <w:szCs w:val="24"/>
                <w:lang w:eastAsia="hu-HU"/>
              </w:rPr>
            </w:pPr>
            <w:r w:rsidRPr="00D451EB">
              <w:rPr>
                <w:color w:val="212121"/>
                <w:sz w:val="24"/>
                <w:szCs w:val="24"/>
                <w:lang w:eastAsia="hu-HU"/>
              </w:rPr>
              <w:t xml:space="preserve">Fenomenológia és hermeneutika 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/>
              <w:rPr>
                <w:color w:val="212121"/>
                <w:sz w:val="24"/>
                <w:szCs w:val="24"/>
                <w:lang w:eastAsia="hu-HU"/>
              </w:rPr>
            </w:pPr>
            <w:r w:rsidRPr="00D451EB">
              <w:rPr>
                <w:b/>
                <w:sz w:val="24"/>
                <w:szCs w:val="24"/>
              </w:rPr>
              <w:t>Tantárgy Neptun kódja:</w:t>
            </w:r>
            <w:r w:rsidRPr="00D451EB">
              <w:rPr>
                <w:sz w:val="24"/>
                <w:szCs w:val="24"/>
              </w:rPr>
              <w:t xml:space="preserve"> </w:t>
            </w:r>
            <w:r w:rsidRPr="00D451EB">
              <w:rPr>
                <w:color w:val="212121"/>
                <w:sz w:val="24"/>
                <w:szCs w:val="24"/>
                <w:lang w:eastAsia="hu-HU"/>
              </w:rPr>
              <w:t>BTSBN402F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Tárgyfelelős intézet:</w:t>
            </w:r>
            <w:r w:rsidRPr="00D451EB">
              <w:rPr>
                <w:sz w:val="24"/>
                <w:szCs w:val="24"/>
              </w:rPr>
              <w:t xml:space="preserve"> Antropológiai és Filozófiai Tudományok Intézete (Filozófia Tanszék)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Tantárgyelem:</w:t>
            </w:r>
            <w:r w:rsidRPr="00D451EB">
              <w:rPr>
                <w:sz w:val="24"/>
                <w:szCs w:val="24"/>
              </w:rPr>
              <w:t xml:space="preserve"> kötelező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Tárgyfelelős:</w:t>
            </w:r>
            <w:r w:rsidRPr="00D451EB">
              <w:rPr>
                <w:sz w:val="24"/>
                <w:szCs w:val="24"/>
              </w:rPr>
              <w:t xml:space="preserve"> Dr. Nyírő Miklós, egy. doc.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Közreműködő oktató(k):</w:t>
            </w:r>
            <w:r w:rsidRPr="00D451EB">
              <w:rPr>
                <w:sz w:val="24"/>
                <w:szCs w:val="24"/>
              </w:rPr>
              <w:t xml:space="preserve"> ―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 xml:space="preserve">Javasolt félév: </w:t>
            </w:r>
            <w:r w:rsidRPr="00D451EB">
              <w:rPr>
                <w:sz w:val="24"/>
                <w:szCs w:val="24"/>
              </w:rPr>
              <w:t>p</w:t>
            </w:r>
            <w:r w:rsidRPr="00D451EB">
              <w:rPr>
                <w:bCs/>
                <w:color w:val="212121"/>
                <w:sz w:val="24"/>
                <w:szCs w:val="24"/>
                <w:lang w:eastAsia="hu-HU"/>
              </w:rPr>
              <w:t xml:space="preserve">áratlan év tavasza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Előfeltétel:</w:t>
            </w:r>
            <w:r w:rsidRPr="00D451EB">
              <w:rPr>
                <w:sz w:val="24"/>
                <w:szCs w:val="24"/>
              </w:rPr>
              <w:t xml:space="preserve"> ―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Óraszám/hét:</w:t>
            </w:r>
            <w:r w:rsidRPr="00D451EB">
              <w:rPr>
                <w:sz w:val="24"/>
                <w:szCs w:val="24"/>
              </w:rPr>
              <w:t xml:space="preserve"> 2-0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 xml:space="preserve">Számonkérés módja: </w:t>
            </w:r>
            <w:r w:rsidRPr="00D451EB">
              <w:rPr>
                <w:sz w:val="24"/>
                <w:szCs w:val="24"/>
              </w:rPr>
              <w:t>a/k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Kreditpont:</w:t>
            </w:r>
            <w:r w:rsidRPr="00D451E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Munkarend:</w:t>
            </w:r>
            <w:r w:rsidRPr="00D451EB">
              <w:rPr>
                <w:sz w:val="24"/>
                <w:szCs w:val="24"/>
              </w:rPr>
              <w:t xml:space="preserve"> nappali 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Tantárgy feladata és célja: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A tantárgy célja az, hogy három szerzőhöz kapcsolódóan, s így három fázisban áttekintse a 20. századi német filozófia egyik meghatározó vonulatát, nevezetesen a fenomenológia és az arra épülő hermeneutikai filozófia gondolatkörét. Először a fenomenológia megalapítójának, Edmund Husserlnek a célkitűzéseit és módszerét rekonstruáljuk. Ezt követően e fenomenológia Heidegger által végbevitt hermeneutikai fordulatának fő aspektusait tárgyaljuk. Végül Gadamernek a nagymértékben a heideggeri kezdeményezésekre épülő, azonban ahhoz képest egyúttal új irányvételű filozófiai hermeneutikáját, annak fő eszméit tekintjük át. </w:t>
            </w:r>
          </w:p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Fejlesztendő kompetenciák: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 </w:t>
            </w:r>
            <w:r w:rsidRPr="00D451EB">
              <w:rPr>
                <w:b/>
                <w:i/>
                <w:sz w:val="24"/>
                <w:szCs w:val="24"/>
              </w:rPr>
              <w:t>tudás:</w:t>
            </w:r>
            <w:r w:rsidRPr="00D451EB">
              <w:rPr>
                <w:sz w:val="24"/>
                <w:szCs w:val="24"/>
              </w:rPr>
              <w:t xml:space="preserve"> Tájékozott a nyugati eszmetörténet alapvető korszakaiban, azok általános jellemzőiben és adataiban. Ismer bölcseleti alapszövegeket, alapműveket és alapproblémákat. Ismeri az elméleti problémafelvetés és problémamegoldás hagyományos változatait. Ismeretekkel rendelkezik a filozófia mibenlétéről, történetéről, jelentőségéről és társadalmi szerepéről. 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képesség:</w:t>
            </w:r>
            <w:r w:rsidRPr="00D451EB">
              <w:rPr>
                <w:sz w:val="24"/>
                <w:szCs w:val="24"/>
              </w:rPr>
              <w:t xml:space="preserve"> Alkalmas ismeretterjesztő tudósítások, beszédek és prezentációk készítésére és értékelésére. Képes argumentumok azonosítására, átgondolására, valamint ezeknek élőszóban és írásban vázlatos vagy részletes bemutatására. Képes a szövegfeldolgozás, a szövegelemzés és -értelmezés, valamint a kritikai elsajátítás technikáinak alkalmazására. 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attitűd:</w:t>
            </w:r>
            <w:r w:rsidRPr="00D451EB">
              <w:rPr>
                <w:sz w:val="24"/>
                <w:szCs w:val="24"/>
              </w:rPr>
              <w:t xml:space="preserve"> Kritikai és kreatív gondolkodás és problémaérzékenység jellemzi. Képes figyelemmel meghallgatni mások álláspontját, és elfogulatlanul mérlegelni az előadott vélemények tartalmát. Nyitott más kultúrákra, a kulturális sokszínűségre. Egy számára újszerű kérdéskörben is képes tájékozódni, információkat szerezni, látókörét bővíteni, véleményét ennek megfelelően körültekintően kialakítani és kifejezni. 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autonómia és felelősség:</w:t>
            </w:r>
            <w:r w:rsidRPr="00D451EB">
              <w:rPr>
                <w:sz w:val="24"/>
                <w:szCs w:val="24"/>
              </w:rPr>
              <w:t xml:space="preserve"> Véleményét körültekintően alakítja ki, tájékozódik és felelősséget vállal saját álláspontjáért. Véleményét argumentumokra alapozza. Elutasítja mások érzelmi vagy ideológiai alapú manipulálását. Felelősséget vállal akár szóban, akár írásban megfogalmazott véleményéért tudományos téren.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Tantárgy tematikus leírása:</w:t>
            </w:r>
          </w:p>
        </w:tc>
      </w:tr>
      <w:tr w:rsidR="00FE00A2" w:rsidTr="00F523F2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Előadás:</w:t>
            </w:r>
          </w:p>
          <w:p w:rsidR="00FE00A2" w:rsidRPr="00D451EB" w:rsidRDefault="00FE00A2" w:rsidP="00F523F2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Bevezetés: történeti és szisztematikus áttekintés</w:t>
            </w:r>
          </w:p>
          <w:p w:rsidR="00FE00A2" w:rsidRPr="00D451EB" w:rsidRDefault="00FE00A2" w:rsidP="00F523F2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suppressAutoHyphens w:val="0"/>
              <w:autoSpaceDN/>
              <w:spacing w:after="0" w:line="240" w:lineRule="auto"/>
              <w:ind w:hanging="1080"/>
              <w:textAlignment w:val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Husserl fenomenológiája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2. A naturalizmus husserli bírálata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3. A historicizmus és a világnézeti filozófia fenomenológiai kritikája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4. A fenomenológia eszméje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5. Fenomenológia (szócikk)</w:t>
            </w:r>
          </w:p>
          <w:p w:rsidR="00FE00A2" w:rsidRPr="00D451EB" w:rsidRDefault="00FE00A2" w:rsidP="00F523F2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suppressAutoHyphens w:val="0"/>
              <w:autoSpaceDN/>
              <w:spacing w:after="0" w:line="240" w:lineRule="auto"/>
              <w:ind w:hanging="1080"/>
              <w:textAlignment w:val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A fenomenológia hermeneutikai fordulata – Heidegger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6. ZH + A husserli fenomenológia heideggeri bírálata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7. A fundamentálontológia eszméje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8. Az egzisztencia analitikája I. – a nem-tulajdonképpeni egzisztencia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9. Az egzisztencia analitikája II. – a tulajdonképpeni egzisztencia</w:t>
            </w:r>
          </w:p>
          <w:p w:rsidR="00FE00A2" w:rsidRPr="00D451EB" w:rsidRDefault="00FE00A2" w:rsidP="00F523F2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suppressAutoHyphens w:val="0"/>
              <w:autoSpaceDN/>
              <w:spacing w:after="0" w:line="240" w:lineRule="auto"/>
              <w:ind w:hanging="1080"/>
              <w:textAlignment w:val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Gadamer filozófiai hermeneutikája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lastRenderedPageBreak/>
              <w:t>10. ZH + A szellemtudományok problémája és a humanista tradíció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11. A műalkotás ontológiája</w:t>
            </w:r>
          </w:p>
          <w:p w:rsidR="00FE00A2" w:rsidRPr="00D451EB" w:rsidRDefault="00FE00A2" w:rsidP="00F523F2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12. A megértés történetisége I. – előítéletek, autoritás, hagyomány</w:t>
            </w:r>
          </w:p>
          <w:p w:rsidR="00FE00A2" w:rsidRPr="00D451EB" w:rsidRDefault="00FE00A2" w:rsidP="00F523F2">
            <w:pPr>
              <w:widowControl w:val="0"/>
              <w:spacing w:after="0" w:line="240" w:lineRule="auto"/>
              <w:ind w:firstLine="180"/>
              <w:rPr>
                <w:b/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13. A megértés történetisége II. – hatástörténet, alkalmazás, kérdés és válasz</w:t>
            </w:r>
          </w:p>
          <w:p w:rsidR="00FE00A2" w:rsidRPr="00D451EB" w:rsidRDefault="00FE00A2" w:rsidP="00F523F2">
            <w:pPr>
              <w:widowControl w:val="0"/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14. Összefoglalás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00A2" w:rsidTr="00F523F2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lastRenderedPageBreak/>
              <w:t>Félévközi számonkérés módja és értékelése: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2 db. zárthelyi dolgozat </w:t>
            </w:r>
          </w:p>
          <w:p w:rsidR="00FE00A2" w:rsidRPr="00D451E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Zárthelyi dolgozat: a megelőző hetekben tárgyalt irodalomra vonatkozó kérdéssor, tesztkérdések formájában.</w:t>
            </w:r>
          </w:p>
          <w:p w:rsidR="00FE00A2" w:rsidRPr="00D451E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Zárthelyi dolgozat értékelése: 44-50 pont: jeles; 37-43: jó; 30-36: közepes; 23-29: elégséges; 0-22: elégtelen.</w:t>
            </w:r>
          </w:p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r w:rsidRPr="00D451EB">
              <w:rPr>
                <w:b/>
                <w:sz w:val="24"/>
                <w:szCs w:val="24"/>
              </w:rPr>
              <w:t>kollokvium teljesítésének módja, értékelése: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A kollokviumi jegy a félévközi teljesítmény (40%-os súllyal számítva) és a félévvégi vizsga (60%-os súllyal számítva) érdemjegyeiből tevődik össze. Más szóval, a félévközi ZH-k (50-50%-os súllyal számítva) érdemjegyeiből összeálló jegy 0,4-es szorzóval kerül beszámításra a végső, kollokviumi jegybe. Ha akár a félévközi teljesítmény, akár a félévvégi vizsga elégtelen, akkor a kollokviumi jegy is elégtelen. </w:t>
            </w:r>
          </w:p>
        </w:tc>
      </w:tr>
      <w:tr w:rsidR="00FE00A2" w:rsidTr="00F523F2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Kötelező irodalom:</w:t>
            </w:r>
          </w:p>
          <w:p w:rsidR="00FE00A2" w:rsidRPr="00D451EB" w:rsidRDefault="00FE00A2" w:rsidP="00F523F2">
            <w:pPr>
              <w:spacing w:after="0" w:line="240" w:lineRule="auto"/>
              <w:ind w:left="540" w:right="-4" w:hanging="540"/>
              <w:rPr>
                <w:noProof/>
                <w:sz w:val="24"/>
                <w:szCs w:val="24"/>
              </w:rPr>
            </w:pPr>
            <w:r w:rsidRPr="00D451EB">
              <w:rPr>
                <w:iCs/>
                <w:color w:val="000000"/>
                <w:sz w:val="24"/>
                <w:szCs w:val="24"/>
              </w:rPr>
              <w:t xml:space="preserve">Gadamer, Hans-Georg: </w:t>
            </w:r>
            <w:r w:rsidRPr="00D451EB">
              <w:rPr>
                <w:i/>
                <w:color w:val="000000"/>
                <w:sz w:val="24"/>
                <w:szCs w:val="24"/>
              </w:rPr>
              <w:t xml:space="preserve">Igazság és módszer. Egy filozófiai hermeneutika vázlata. </w:t>
            </w:r>
            <w:r w:rsidRPr="00D451EB">
              <w:rPr>
                <w:color w:val="000000"/>
                <w:sz w:val="24"/>
                <w:szCs w:val="24"/>
              </w:rPr>
              <w:t>Ford. Bonyhai G., Budapest: Gondolat, 1984</w:t>
            </w:r>
            <w:r w:rsidRPr="00D451EB">
              <w:rPr>
                <w:color w:val="000000"/>
                <w:sz w:val="24"/>
                <w:szCs w:val="24"/>
              </w:rPr>
              <w:sym w:font="Symbol" w:char="F03B"/>
            </w:r>
            <w:r w:rsidRPr="00D451EB">
              <w:rPr>
                <w:color w:val="000000"/>
                <w:sz w:val="24"/>
                <w:szCs w:val="24"/>
              </w:rPr>
              <w:t xml:space="preserve"> 2. kiadás Budapest: Osiris, 2003. = uő.: </w:t>
            </w:r>
            <w:r w:rsidRPr="00D451EB">
              <w:rPr>
                <w:i/>
                <w:color w:val="000000"/>
                <w:sz w:val="24"/>
                <w:szCs w:val="24"/>
              </w:rPr>
              <w:t>Wahrheit und Methode</w:t>
            </w:r>
            <w:r w:rsidRPr="00D451EB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D451EB">
              <w:rPr>
                <w:color w:val="000000"/>
                <w:sz w:val="24"/>
                <w:szCs w:val="24"/>
              </w:rPr>
              <w:t xml:space="preserve"> </w:t>
            </w:r>
            <w:r w:rsidRPr="00D451EB">
              <w:rPr>
                <w:i/>
                <w:color w:val="000000"/>
                <w:sz w:val="24"/>
                <w:szCs w:val="24"/>
              </w:rPr>
              <w:t xml:space="preserve">Grundzüge einer philosophischen Hermeneutik. </w:t>
            </w:r>
            <w:r w:rsidRPr="00D451EB">
              <w:rPr>
                <w:color w:val="000000"/>
                <w:sz w:val="24"/>
                <w:szCs w:val="24"/>
              </w:rPr>
              <w:t>Tübingen: J.C.B. Mohr (Paul Siebeck), 196</w:t>
            </w:r>
            <w:r w:rsidRPr="00D451EB">
              <w:rPr>
                <w:color w:val="000000"/>
                <w:sz w:val="24"/>
                <w:szCs w:val="24"/>
              </w:rPr>
              <w:sym w:font="Symbol" w:char="F030"/>
            </w:r>
            <w:r w:rsidRPr="00D451EB">
              <w:rPr>
                <w:color w:val="000000"/>
                <w:sz w:val="24"/>
                <w:szCs w:val="24"/>
              </w:rPr>
              <w:t xml:space="preserve">; 3. kiad. 1972. </w:t>
            </w:r>
            <w:r w:rsidRPr="00D451EB">
              <w:rPr>
                <w:noProof/>
                <w:sz w:val="24"/>
                <w:szCs w:val="24"/>
              </w:rPr>
              <w:t>(Részletek.)</w:t>
            </w:r>
          </w:p>
          <w:p w:rsidR="00FE00A2" w:rsidRPr="00D451EB" w:rsidRDefault="00FE00A2" w:rsidP="00F523F2">
            <w:pPr>
              <w:spacing w:after="0" w:line="240" w:lineRule="auto"/>
              <w:ind w:left="540" w:right="-4" w:hanging="540"/>
              <w:rPr>
                <w:noProof/>
                <w:sz w:val="24"/>
                <w:szCs w:val="24"/>
              </w:rPr>
            </w:pPr>
            <w:r w:rsidRPr="00D451EB">
              <w:rPr>
                <w:color w:val="000000"/>
                <w:sz w:val="24"/>
                <w:szCs w:val="24"/>
              </w:rPr>
              <w:t xml:space="preserve">Heidegger, Martin: </w:t>
            </w:r>
            <w:r w:rsidRPr="00D451EB">
              <w:rPr>
                <w:i/>
                <w:color w:val="000000"/>
                <w:sz w:val="24"/>
                <w:szCs w:val="24"/>
              </w:rPr>
              <w:t>Lét és idő</w:t>
            </w:r>
            <w:r w:rsidRPr="00D451EB">
              <w:rPr>
                <w:color w:val="000000"/>
                <w:sz w:val="24"/>
                <w:szCs w:val="24"/>
              </w:rPr>
              <w:t>, ford. Vajda M. et. al., Budapest: Gondolat, 1989; 2. jav. kiad. Budapest: Osiris, 2</w:t>
            </w:r>
            <w:r w:rsidRPr="00D451EB">
              <w:rPr>
                <w:color w:val="000000"/>
                <w:sz w:val="24"/>
                <w:szCs w:val="24"/>
              </w:rPr>
              <w:sym w:font="Symbol" w:char="F030"/>
            </w:r>
            <w:r w:rsidRPr="00D451EB">
              <w:rPr>
                <w:color w:val="000000"/>
                <w:sz w:val="24"/>
                <w:szCs w:val="24"/>
              </w:rPr>
              <w:sym w:font="Symbol" w:char="F030"/>
            </w:r>
            <w:r w:rsidRPr="00D451EB">
              <w:rPr>
                <w:color w:val="000000"/>
                <w:sz w:val="24"/>
                <w:szCs w:val="24"/>
              </w:rPr>
              <w:t>1.</w:t>
            </w:r>
            <w:r w:rsidRPr="00D451EB">
              <w:rPr>
                <w:iCs/>
                <w:color w:val="000000"/>
                <w:sz w:val="24"/>
                <w:szCs w:val="24"/>
              </w:rPr>
              <w:t xml:space="preserve"> =</w:t>
            </w:r>
            <w:r w:rsidRPr="00D451EB">
              <w:rPr>
                <w:color w:val="000000"/>
                <w:sz w:val="24"/>
                <w:szCs w:val="24"/>
              </w:rPr>
              <w:t xml:space="preserve"> uő.: </w:t>
            </w:r>
            <w:r w:rsidRPr="00D451EB">
              <w:rPr>
                <w:i/>
                <w:iCs/>
                <w:color w:val="000000"/>
                <w:sz w:val="24"/>
                <w:szCs w:val="24"/>
              </w:rPr>
              <w:t>Sein und Zeit.</w:t>
            </w:r>
            <w:r w:rsidRPr="00D451EB">
              <w:rPr>
                <w:color w:val="000000"/>
                <w:sz w:val="24"/>
                <w:szCs w:val="24"/>
              </w:rPr>
              <w:t xml:space="preserve"> Tübingen: Niemeyer, 15. kiad. 1979. </w:t>
            </w:r>
            <w:r w:rsidRPr="00D451EB">
              <w:rPr>
                <w:noProof/>
                <w:sz w:val="24"/>
                <w:szCs w:val="24"/>
              </w:rPr>
              <w:t>(Részletek.)</w:t>
            </w:r>
          </w:p>
          <w:p w:rsidR="00FE00A2" w:rsidRPr="00D451EB" w:rsidRDefault="00FE00A2" w:rsidP="00F523F2">
            <w:pPr>
              <w:tabs>
                <w:tab w:val="left" w:pos="8996"/>
              </w:tabs>
              <w:spacing w:after="0" w:line="240" w:lineRule="auto"/>
              <w:ind w:left="540" w:right="-4" w:hanging="540"/>
              <w:rPr>
                <w:sz w:val="24"/>
                <w:szCs w:val="24"/>
              </w:rPr>
            </w:pPr>
            <w:r w:rsidRPr="00D451EB">
              <w:rPr>
                <w:iCs/>
                <w:color w:val="000000"/>
                <w:sz w:val="24"/>
                <w:szCs w:val="24"/>
              </w:rPr>
              <w:t xml:space="preserve">Husserl, Edmund: </w:t>
            </w:r>
            <w:r w:rsidRPr="00D451EB">
              <w:rPr>
                <w:i/>
                <w:iCs/>
                <w:color w:val="000000"/>
                <w:sz w:val="24"/>
                <w:szCs w:val="24"/>
              </w:rPr>
              <w:t xml:space="preserve">A filozófia mint szigorú tudomány. </w:t>
            </w:r>
            <w:r w:rsidRPr="00D451EB">
              <w:rPr>
                <w:sz w:val="24"/>
                <w:szCs w:val="24"/>
              </w:rPr>
              <w:t>Kossuth Kiadó, Budapest, 1993.</w:t>
            </w:r>
          </w:p>
          <w:p w:rsidR="00FE00A2" w:rsidRPr="00D451EB" w:rsidRDefault="00FE00A2" w:rsidP="00F523F2">
            <w:pPr>
              <w:tabs>
                <w:tab w:val="left" w:pos="8996"/>
              </w:tabs>
              <w:spacing w:after="0" w:line="240" w:lineRule="auto"/>
              <w:ind w:left="426" w:right="-4" w:hanging="426"/>
              <w:rPr>
                <w:iCs/>
                <w:color w:val="000000"/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―: A fenomenológia ideája.</w:t>
            </w:r>
            <w:r w:rsidRPr="00D451EB">
              <w:rPr>
                <w:i/>
                <w:sz w:val="24"/>
                <w:szCs w:val="24"/>
              </w:rPr>
              <w:t xml:space="preserve"> </w:t>
            </w:r>
            <w:r w:rsidRPr="00D451EB">
              <w:rPr>
                <w:sz w:val="24"/>
                <w:szCs w:val="24"/>
              </w:rPr>
              <w:t xml:space="preserve">In. </w:t>
            </w:r>
            <w:r w:rsidRPr="00D451EB">
              <w:rPr>
                <w:i/>
                <w:sz w:val="24"/>
                <w:szCs w:val="24"/>
              </w:rPr>
              <w:t xml:space="preserve">Edmund Husserl válogatott tanulmányai. </w:t>
            </w:r>
            <w:r w:rsidRPr="00D451EB">
              <w:rPr>
                <w:sz w:val="24"/>
                <w:szCs w:val="24"/>
              </w:rPr>
              <w:t>Budapest: Gondolat, 1972, 27-110.</w:t>
            </w:r>
          </w:p>
          <w:p w:rsidR="00FE00A2" w:rsidRPr="00D451EB" w:rsidRDefault="00FE00A2" w:rsidP="00F523F2">
            <w:pPr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―: Fenomenológia. Szócikk. In. </w:t>
            </w:r>
            <w:r w:rsidRPr="00D451EB">
              <w:rPr>
                <w:i/>
                <w:sz w:val="24"/>
                <w:szCs w:val="24"/>
              </w:rPr>
              <w:t xml:space="preserve">Edmund Husserl válogatott tanulmányai. </w:t>
            </w:r>
            <w:r w:rsidRPr="00D451EB">
              <w:rPr>
                <w:sz w:val="24"/>
                <w:szCs w:val="24"/>
              </w:rPr>
              <w:t>Budapest:</w:t>
            </w:r>
          </w:p>
          <w:p w:rsidR="00FE00A2" w:rsidRPr="00D451EB" w:rsidRDefault="00FE00A2" w:rsidP="00F523F2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Gondolat, 1972, 193-226. </w:t>
            </w:r>
          </w:p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00A2" w:rsidRPr="00D451E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51EB">
              <w:rPr>
                <w:b/>
                <w:sz w:val="24"/>
                <w:szCs w:val="24"/>
              </w:rPr>
              <w:t>Ajánlott irodalom:</w:t>
            </w:r>
          </w:p>
          <w:p w:rsidR="00FE00A2" w:rsidRPr="00D451EB" w:rsidRDefault="00FE00A2" w:rsidP="00F523F2">
            <w:pPr>
              <w:spacing w:after="0" w:line="240" w:lineRule="auto"/>
              <w:ind w:left="540" w:right="-4" w:hanging="540"/>
              <w:rPr>
                <w:noProof/>
                <w:sz w:val="24"/>
                <w:szCs w:val="24"/>
              </w:rPr>
            </w:pPr>
            <w:r w:rsidRPr="00D451EB">
              <w:rPr>
                <w:noProof/>
                <w:sz w:val="24"/>
                <w:szCs w:val="24"/>
              </w:rPr>
              <w:t xml:space="preserve">Davey, Nicholas: </w:t>
            </w:r>
            <w:r w:rsidRPr="00D451EB">
              <w:rPr>
                <w:i/>
                <w:noProof/>
                <w:sz w:val="24"/>
                <w:szCs w:val="24"/>
              </w:rPr>
              <w:t xml:space="preserve">Unquiet Understanding. Gadamer’s Philosophical Hermeneutics. </w:t>
            </w:r>
            <w:r w:rsidRPr="00D451EB">
              <w:rPr>
                <w:noProof/>
                <w:sz w:val="24"/>
                <w:szCs w:val="24"/>
              </w:rPr>
              <w:t>Albany:</w:t>
            </w:r>
            <w:r w:rsidRPr="00D451EB">
              <w:rPr>
                <w:i/>
                <w:noProof/>
                <w:sz w:val="24"/>
                <w:szCs w:val="24"/>
              </w:rPr>
              <w:t xml:space="preserve"> </w:t>
            </w:r>
            <w:r w:rsidRPr="00D451EB">
              <w:rPr>
                <w:noProof/>
                <w:sz w:val="24"/>
                <w:szCs w:val="24"/>
              </w:rPr>
              <w:t xml:space="preserve">State University of New York Press, 2006. </w:t>
            </w:r>
          </w:p>
          <w:p w:rsidR="00FE00A2" w:rsidRPr="00D451E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Fehér M., István: </w:t>
            </w:r>
            <w:r w:rsidRPr="00D451EB">
              <w:rPr>
                <w:i/>
                <w:sz w:val="24"/>
                <w:szCs w:val="24"/>
              </w:rPr>
              <w:t>Martin Heidegger, Egy XX. századi gondolkodó életútja</w:t>
            </w:r>
            <w:r w:rsidRPr="00D451EB">
              <w:rPr>
                <w:sz w:val="24"/>
                <w:szCs w:val="24"/>
              </w:rPr>
              <w:t>. Budapest: Göncöl, 1992.</w:t>
            </w:r>
          </w:p>
          <w:p w:rsidR="00FE00A2" w:rsidRPr="00D451EB" w:rsidRDefault="00FE00A2" w:rsidP="00F523F2">
            <w:pPr>
              <w:tabs>
                <w:tab w:val="left" w:pos="8996"/>
              </w:tabs>
              <w:spacing w:after="0" w:line="240" w:lineRule="auto"/>
              <w:ind w:left="540" w:right="-4" w:hanging="540"/>
              <w:rPr>
                <w:iCs/>
                <w:color w:val="000000"/>
                <w:sz w:val="24"/>
                <w:szCs w:val="24"/>
              </w:rPr>
            </w:pPr>
            <w:r w:rsidRPr="00D451EB">
              <w:rPr>
                <w:color w:val="000000"/>
                <w:sz w:val="24"/>
                <w:szCs w:val="24"/>
              </w:rPr>
              <w:t>Grondin,</w:t>
            </w:r>
            <w:r w:rsidRPr="00D451E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451EB">
              <w:rPr>
                <w:color w:val="000000"/>
                <w:sz w:val="24"/>
                <w:szCs w:val="24"/>
              </w:rPr>
              <w:t xml:space="preserve">Jean: </w:t>
            </w:r>
            <w:r w:rsidRPr="00D451EB">
              <w:rPr>
                <w:i/>
                <w:color w:val="000000"/>
                <w:sz w:val="24"/>
                <w:szCs w:val="24"/>
              </w:rPr>
              <w:t>Bevezetés a filozófiai hermeneutikába</w:t>
            </w:r>
            <w:r w:rsidRPr="00D451EB">
              <w:rPr>
                <w:iCs/>
                <w:color w:val="000000"/>
                <w:sz w:val="24"/>
                <w:szCs w:val="24"/>
              </w:rPr>
              <w:t>.</w:t>
            </w:r>
            <w:r w:rsidRPr="00D451EB">
              <w:rPr>
                <w:color w:val="000000"/>
                <w:sz w:val="24"/>
                <w:szCs w:val="24"/>
              </w:rPr>
              <w:t xml:space="preserve"> Budapest: Osiris, 2002.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―: </w:t>
            </w:r>
            <w:r w:rsidRPr="00D451EB">
              <w:rPr>
                <w:i/>
                <w:sz w:val="24"/>
                <w:szCs w:val="24"/>
              </w:rPr>
              <w:t xml:space="preserve">Einführung zu Gadamer. </w:t>
            </w:r>
            <w:r w:rsidRPr="00D451EB">
              <w:rPr>
                <w:sz w:val="24"/>
                <w:szCs w:val="24"/>
              </w:rPr>
              <w:t>Tübingen: Mohr Siebeck, 2</w:t>
            </w:r>
            <w:r w:rsidRPr="00D451EB">
              <w:rPr>
                <w:sz w:val="24"/>
                <w:szCs w:val="24"/>
              </w:rPr>
              <w:sym w:font="Symbol" w:char="F030"/>
            </w:r>
            <w:r w:rsidRPr="00D451EB">
              <w:rPr>
                <w:sz w:val="24"/>
                <w:szCs w:val="24"/>
              </w:rPr>
              <w:sym w:font="Symbol" w:char="F030"/>
            </w:r>
            <w:r w:rsidRPr="00D451EB">
              <w:rPr>
                <w:sz w:val="24"/>
                <w:szCs w:val="24"/>
              </w:rPr>
              <w:sym w:font="Symbol" w:char="F030"/>
            </w:r>
            <w:r w:rsidRPr="00D451EB">
              <w:rPr>
                <w:sz w:val="24"/>
                <w:szCs w:val="24"/>
              </w:rPr>
              <w:t>.</w:t>
            </w:r>
          </w:p>
          <w:p w:rsidR="00FE00A2" w:rsidRPr="00D451EB" w:rsidRDefault="00FE00A2" w:rsidP="00F523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>Heidegger, Martin:</w:t>
            </w:r>
            <w:r w:rsidRPr="00D451EB">
              <w:rPr>
                <w:i/>
                <w:sz w:val="24"/>
                <w:szCs w:val="24"/>
              </w:rPr>
              <w:t xml:space="preserve"> </w:t>
            </w:r>
            <w:r w:rsidRPr="00D451EB">
              <w:rPr>
                <w:sz w:val="24"/>
                <w:szCs w:val="24"/>
              </w:rPr>
              <w:t xml:space="preserve">„Fenomenológiai Aristotelés-interpretációk: a hermeneutikai szituáció </w:t>
            </w:r>
          </w:p>
          <w:p w:rsidR="00FE00A2" w:rsidRPr="00D451EB" w:rsidRDefault="00FE00A2" w:rsidP="00F523F2">
            <w:pPr>
              <w:widowControl w:val="0"/>
              <w:tabs>
                <w:tab w:val="left" w:pos="612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ab/>
              <w:t>jelzésére”,</w:t>
            </w:r>
            <w:r w:rsidRPr="00D451EB">
              <w:rPr>
                <w:i/>
                <w:sz w:val="24"/>
                <w:szCs w:val="24"/>
              </w:rPr>
              <w:t xml:space="preserve"> Existentia</w:t>
            </w:r>
            <w:r w:rsidRPr="00D451EB">
              <w:rPr>
                <w:sz w:val="24"/>
                <w:szCs w:val="24"/>
              </w:rPr>
              <w:t xml:space="preserve">, </w:t>
            </w:r>
            <w:r w:rsidRPr="00D451EB">
              <w:rPr>
                <w:i/>
                <w:sz w:val="24"/>
                <w:szCs w:val="24"/>
              </w:rPr>
              <w:t>Supplementa Vol. II</w:t>
            </w:r>
            <w:r w:rsidRPr="00D451EB">
              <w:rPr>
                <w:sz w:val="24"/>
                <w:szCs w:val="24"/>
              </w:rPr>
              <w:t>.</w:t>
            </w:r>
            <w:r w:rsidRPr="00D451EB">
              <w:rPr>
                <w:i/>
                <w:sz w:val="24"/>
                <w:szCs w:val="24"/>
              </w:rPr>
              <w:t xml:space="preserve">, </w:t>
            </w:r>
            <w:r w:rsidRPr="00D451EB">
              <w:rPr>
                <w:sz w:val="24"/>
                <w:szCs w:val="24"/>
              </w:rPr>
              <w:t>Szeged-Budapest, 1996-97/1-4.</w:t>
            </w:r>
          </w:p>
          <w:p w:rsidR="00FE00A2" w:rsidRPr="00D451EB" w:rsidRDefault="00FE00A2" w:rsidP="00F523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Husserl, Edmund: </w:t>
            </w:r>
            <w:r w:rsidRPr="00D451EB">
              <w:rPr>
                <w:i/>
                <w:sz w:val="24"/>
                <w:szCs w:val="24"/>
              </w:rPr>
              <w:t xml:space="preserve">Karteziánus elmélkedések. </w:t>
            </w:r>
            <w:r w:rsidRPr="00D451EB">
              <w:rPr>
                <w:sz w:val="24"/>
                <w:szCs w:val="24"/>
              </w:rPr>
              <w:t>Budapest: Atlantisz, 2000.</w:t>
            </w:r>
          </w:p>
          <w:p w:rsidR="00FE00A2" w:rsidRPr="00D451EB" w:rsidRDefault="00FE00A2" w:rsidP="00F523F2">
            <w:pPr>
              <w:spacing w:after="0" w:line="240" w:lineRule="auto"/>
              <w:ind w:left="540" w:right="-4" w:hanging="540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Pöggeler, Otto: „A hermeneutikai filozófia”. </w:t>
            </w:r>
            <w:r w:rsidRPr="00D451EB">
              <w:rPr>
                <w:i/>
                <w:sz w:val="24"/>
                <w:szCs w:val="24"/>
              </w:rPr>
              <w:t>Magyar Filozófiai Szemle</w:t>
            </w:r>
            <w:r w:rsidRPr="00D451EB">
              <w:rPr>
                <w:sz w:val="24"/>
                <w:szCs w:val="24"/>
              </w:rPr>
              <w:t xml:space="preserve"> 1989/1, 4</w:t>
            </w:r>
            <w:r w:rsidRPr="00D451EB">
              <w:rPr>
                <w:sz w:val="24"/>
                <w:szCs w:val="24"/>
              </w:rPr>
              <w:sym w:font="Symbol" w:char="F030"/>
            </w:r>
            <w:r w:rsidRPr="00D451EB">
              <w:rPr>
                <w:sz w:val="24"/>
                <w:szCs w:val="24"/>
              </w:rPr>
              <w:t>-12</w:t>
            </w:r>
            <w:r w:rsidRPr="00D451EB">
              <w:rPr>
                <w:sz w:val="24"/>
                <w:szCs w:val="24"/>
              </w:rPr>
              <w:sym w:font="Symbol" w:char="F030"/>
            </w:r>
            <w:r w:rsidRPr="00D451EB">
              <w:rPr>
                <w:sz w:val="24"/>
                <w:szCs w:val="24"/>
              </w:rPr>
              <w:t>.</w:t>
            </w:r>
          </w:p>
          <w:p w:rsidR="00FE00A2" w:rsidRPr="00D451EB" w:rsidRDefault="00FE00A2" w:rsidP="00F523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Vajda, Mihály: </w:t>
            </w:r>
            <w:r w:rsidRPr="00D451EB">
              <w:rPr>
                <w:i/>
                <w:sz w:val="24"/>
                <w:szCs w:val="24"/>
              </w:rPr>
              <w:t>A mítosz és a ráció határán. Edmund Husserl fenomenológiája</w:t>
            </w:r>
            <w:r w:rsidRPr="00D451EB">
              <w:rPr>
                <w:sz w:val="24"/>
                <w:szCs w:val="24"/>
              </w:rPr>
              <w:t xml:space="preserve">. Budapest: </w:t>
            </w:r>
          </w:p>
          <w:p w:rsidR="00FE00A2" w:rsidRPr="00D451EB" w:rsidRDefault="00FE00A2" w:rsidP="00F523F2">
            <w:pPr>
              <w:widowControl w:val="0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451EB">
              <w:rPr>
                <w:sz w:val="24"/>
                <w:szCs w:val="24"/>
              </w:rPr>
              <w:t xml:space="preserve">Gondolat, 1969. </w:t>
            </w:r>
          </w:p>
        </w:tc>
      </w:tr>
    </w:tbl>
    <w:p w:rsidR="00FE00A2" w:rsidRDefault="00FE00A2" w:rsidP="00077197">
      <w:pPr>
        <w:spacing w:before="120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TANTÁRGYI TEMATIKA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250"/>
        <w:gridCol w:w="4835"/>
      </w:tblGrid>
      <w:tr w:rsidR="00FE00A2" w:rsidTr="00F523F2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Tantárgy neve:</w:t>
            </w:r>
          </w:p>
          <w:p w:rsidR="00FE00A2" w:rsidRPr="005644EC" w:rsidRDefault="00FE00A2" w:rsidP="00F523F2">
            <w:pPr>
              <w:rPr>
                <w:color w:val="212121"/>
                <w:sz w:val="24"/>
                <w:szCs w:val="24"/>
                <w:lang w:eastAsia="hu-HU"/>
              </w:rPr>
            </w:pPr>
            <w:r w:rsidRPr="005644EC">
              <w:rPr>
                <w:color w:val="212121"/>
                <w:sz w:val="24"/>
                <w:szCs w:val="24"/>
                <w:lang w:eastAsia="hu-HU"/>
              </w:rPr>
              <w:t xml:space="preserve">Fenomenológia és hermeneutika 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Tantárgy Neptun kódja:</w:t>
            </w:r>
            <w:r w:rsidRPr="005644EC">
              <w:rPr>
                <w:sz w:val="24"/>
                <w:szCs w:val="24"/>
              </w:rPr>
              <w:t xml:space="preserve"> </w:t>
            </w:r>
            <w:r w:rsidRPr="005644EC">
              <w:rPr>
                <w:color w:val="212121"/>
                <w:sz w:val="24"/>
                <w:szCs w:val="24"/>
                <w:lang w:eastAsia="hu-HU"/>
              </w:rPr>
              <w:t>BTSBN501F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Tárgyfelelős intézet:</w:t>
            </w:r>
            <w:r w:rsidRPr="005644EC">
              <w:rPr>
                <w:sz w:val="24"/>
                <w:szCs w:val="24"/>
              </w:rPr>
              <w:t xml:space="preserve"> Antropológiai és Filozófiai Tudományok Intézete (Filozófia Tanszék)</w:t>
            </w:r>
          </w:p>
        </w:tc>
      </w:tr>
      <w:tr w:rsidR="00FE00A2" w:rsidTr="00F523F2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Tantárgyelem:</w:t>
            </w:r>
            <w:r w:rsidRPr="005644EC">
              <w:rPr>
                <w:sz w:val="24"/>
                <w:szCs w:val="24"/>
              </w:rPr>
              <w:t xml:space="preserve"> kötelező</w:t>
            </w:r>
          </w:p>
        </w:tc>
      </w:tr>
      <w:tr w:rsidR="00FE00A2" w:rsidTr="00F523F2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Tárgyfelelős:</w:t>
            </w:r>
            <w:r w:rsidRPr="005644EC">
              <w:rPr>
                <w:sz w:val="24"/>
                <w:szCs w:val="24"/>
              </w:rPr>
              <w:t xml:space="preserve"> Dr. Nyírő Miklós, egy. doc.</w:t>
            </w:r>
          </w:p>
        </w:tc>
      </w:tr>
      <w:tr w:rsidR="00FE00A2" w:rsidTr="00F523F2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Közreműködő oktató(k):</w:t>
            </w:r>
            <w:r w:rsidRPr="005644EC">
              <w:rPr>
                <w:sz w:val="24"/>
                <w:szCs w:val="24"/>
              </w:rPr>
              <w:t xml:space="preserve"> ―</w:t>
            </w:r>
          </w:p>
        </w:tc>
      </w:tr>
      <w:tr w:rsidR="00FE00A2" w:rsidTr="00F523F2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 xml:space="preserve">Javasolt félév: </w:t>
            </w:r>
            <w:r w:rsidRPr="005644EC">
              <w:rPr>
                <w:bCs/>
                <w:color w:val="212121"/>
                <w:sz w:val="24"/>
                <w:szCs w:val="24"/>
                <w:lang w:eastAsia="hu-HU"/>
              </w:rPr>
              <w:t>páratlan év ősze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Előfeltétel:</w:t>
            </w:r>
            <w:r w:rsidRPr="005644EC">
              <w:rPr>
                <w:sz w:val="24"/>
                <w:szCs w:val="24"/>
              </w:rPr>
              <w:t xml:space="preserve"> ―</w:t>
            </w:r>
          </w:p>
        </w:tc>
      </w:tr>
      <w:tr w:rsidR="00FE00A2" w:rsidTr="00F523F2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Óraszám/hét:</w:t>
            </w:r>
            <w:r w:rsidRPr="005644EC">
              <w:rPr>
                <w:sz w:val="24"/>
                <w:szCs w:val="24"/>
              </w:rPr>
              <w:t xml:space="preserve"> 0-2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 xml:space="preserve">Számonkérés módja: </w:t>
            </w:r>
            <w:r w:rsidRPr="005644EC">
              <w:rPr>
                <w:sz w:val="24"/>
                <w:szCs w:val="24"/>
              </w:rPr>
              <w:t>a/gy</w:t>
            </w:r>
          </w:p>
        </w:tc>
      </w:tr>
      <w:tr w:rsidR="00FE00A2" w:rsidTr="00F523F2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Kreditpont:</w:t>
            </w:r>
            <w:r w:rsidRPr="005644E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Munkarend:</w:t>
            </w:r>
            <w:r w:rsidRPr="005644EC">
              <w:rPr>
                <w:sz w:val="24"/>
                <w:szCs w:val="24"/>
              </w:rPr>
              <w:t xml:space="preserve"> nappali </w:t>
            </w:r>
          </w:p>
        </w:tc>
      </w:tr>
      <w:tr w:rsidR="00FE00A2" w:rsidTr="00F523F2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Tantárgy feladata és célja:</w:t>
            </w:r>
          </w:p>
          <w:p w:rsidR="00FE00A2" w:rsidRPr="005644EC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0CF9">
              <w:rPr>
                <w:sz w:val="24"/>
                <w:szCs w:val="24"/>
              </w:rPr>
              <w:t>A kurzus a fenomenológiai ontológia eszméj</w:t>
            </w:r>
            <w:r>
              <w:rPr>
                <w:sz w:val="24"/>
                <w:szCs w:val="24"/>
              </w:rPr>
              <w:t xml:space="preserve">ét állítja a </w:t>
            </w:r>
            <w:r w:rsidRPr="00300CF9">
              <w:rPr>
                <w:sz w:val="24"/>
                <w:szCs w:val="24"/>
              </w:rPr>
              <w:t>középpont</w:t>
            </w:r>
            <w:r>
              <w:rPr>
                <w:sz w:val="24"/>
                <w:szCs w:val="24"/>
              </w:rPr>
              <w:t>ba, hogy rá vonatkoztatva hozza összefüggésbe a 20. század néhány főbb fenomenológiai-hermeneutikai teljesítményét. Az első fázisban h</w:t>
            </w:r>
            <w:r w:rsidRPr="00E53AF1">
              <w:rPr>
                <w:sz w:val="24"/>
                <w:szCs w:val="24"/>
              </w:rPr>
              <w:t>árom fő tematika mentén tárgyaljuk ezen eszme két alapvető változatát (Heidegger</w:t>
            </w:r>
            <w:r>
              <w:rPr>
                <w:sz w:val="24"/>
                <w:szCs w:val="24"/>
              </w:rPr>
              <w:t>, ill.</w:t>
            </w:r>
            <w:r w:rsidRPr="00E53AF1">
              <w:rPr>
                <w:sz w:val="24"/>
                <w:szCs w:val="24"/>
              </w:rPr>
              <w:t xml:space="preserve"> Sartre)</w:t>
            </w:r>
            <w:r>
              <w:rPr>
                <w:sz w:val="24"/>
                <w:szCs w:val="24"/>
              </w:rPr>
              <w:t xml:space="preserve">. Ezt követően tekintjük át a fenomenológiai ontológia eszméjének Levinas, majd </w:t>
            </w:r>
            <w:r w:rsidRPr="00E53AF1">
              <w:rPr>
                <w:sz w:val="24"/>
                <w:szCs w:val="24"/>
              </w:rPr>
              <w:t xml:space="preserve">Merleau-Ponty </w:t>
            </w:r>
            <w:r>
              <w:rPr>
                <w:sz w:val="24"/>
                <w:szCs w:val="24"/>
              </w:rPr>
              <w:t xml:space="preserve">által nyújtott kritikáját. Végül </w:t>
            </w:r>
            <w:r w:rsidRPr="00E53AF1">
              <w:rPr>
                <w:sz w:val="24"/>
                <w:szCs w:val="24"/>
              </w:rPr>
              <w:t xml:space="preserve">Ricoeur </w:t>
            </w:r>
            <w:r>
              <w:rPr>
                <w:sz w:val="24"/>
                <w:szCs w:val="24"/>
              </w:rPr>
              <w:t>nézeteit rekonstruáljuk fenomenológia és hermeneutika viszonyát illetően.</w:t>
            </w:r>
          </w:p>
          <w:p w:rsidR="00FE00A2" w:rsidRPr="005644EC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Fejlesztendő kompetenciák: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tudás:</w:t>
            </w:r>
            <w:r w:rsidRPr="00D451EB">
              <w:rPr>
                <w:sz w:val="24"/>
                <w:szCs w:val="24"/>
              </w:rPr>
              <w:t xml:space="preserve"> Tájékozott a nyugati eszmetörténet alapvető korszakaiban, azok általános jellemzőiben és adataiban. Ismer bölcseleti alapszövegeket, alapműveket és alapproblémákat. Ismeri az elméleti problémafelvetés és problémamegoldás hagyományos változatait. Ismeretekkel rendelkezik a filozófia mibenlétéről, történetéről, jelentőségéről és társadalmi szerepéről. 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képesség:</w:t>
            </w:r>
            <w:r w:rsidRPr="00D451EB">
              <w:rPr>
                <w:sz w:val="24"/>
                <w:szCs w:val="24"/>
              </w:rPr>
              <w:t xml:space="preserve"> Alkalmas ismeretterjesztő tudósítások, beszédek és prezentációk készítésére és értékelésére. Képes argumentumok azonosítására, átgondolására, valamint ezeknek élőszóban és írásban vázlatos vagy részletes bemutatására. Képes a szövegfeldolgozás, a szövegelemzés és -értelmezés, valamint a kritikai elsajátítás technikáinak alkalmazására. </w:t>
            </w:r>
          </w:p>
          <w:p w:rsidR="00FE00A2" w:rsidRPr="00D451E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attitűd:</w:t>
            </w:r>
            <w:r w:rsidRPr="00D451EB">
              <w:rPr>
                <w:sz w:val="24"/>
                <w:szCs w:val="24"/>
              </w:rPr>
              <w:t xml:space="preserve"> Kritikai és kreatív gondolkodás és problémaérzékenység jellemzi. Képes figyelemmel meghallgatni mások álláspontját, és elfogulatlanul mérlegelni az előadott vélemények tartalmát. Nyitott más kultúrákra, a kulturális sokszínűségre. Egy számára újszerű kérdéskörben is képes tájékozódni, információkat szerezni, látókörét bővíteni, véleményét ennek megfelelően körültekintően kialakítani és kifejezni. 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D451EB">
              <w:rPr>
                <w:b/>
                <w:i/>
                <w:sz w:val="24"/>
                <w:szCs w:val="24"/>
              </w:rPr>
              <w:t>autonómia és felelősség:</w:t>
            </w:r>
            <w:r w:rsidRPr="00D451EB">
              <w:rPr>
                <w:sz w:val="24"/>
                <w:szCs w:val="24"/>
              </w:rPr>
              <w:t xml:space="preserve"> Véleményét körültekintően alakítja ki, tájékozódik és felelősséget vállal saját álláspontjáért. Véleményét argumentumokra alapozza. Elutasítja mások érzelmi vagy ideológiai alapú manipulálását. Felelősséget vállal akár szóban, akár írásban megfogalmazott véleményéért tudományos téren.</w:t>
            </w:r>
          </w:p>
        </w:tc>
      </w:tr>
      <w:tr w:rsidR="00FE00A2" w:rsidTr="00F523F2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Tantárgy tematikus leírása:</w:t>
            </w:r>
          </w:p>
        </w:tc>
      </w:tr>
      <w:tr w:rsidR="00FE00A2" w:rsidTr="00F523F2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644EC">
              <w:rPr>
                <w:b/>
                <w:i/>
                <w:sz w:val="24"/>
                <w:szCs w:val="24"/>
              </w:rPr>
              <w:t>Előadás: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644EC">
              <w:rPr>
                <w:b/>
                <w:i/>
                <w:sz w:val="24"/>
                <w:szCs w:val="24"/>
              </w:rPr>
              <w:t xml:space="preserve">Gyakorlat: 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>1. A fenomenológiai ontológia eszméje: történeti és filozófiai bevezetés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 xml:space="preserve">2. A fenomén fogalma és a fenomenológia eszméje a </w:t>
            </w:r>
            <w:r w:rsidRPr="005644EC">
              <w:rPr>
                <w:i/>
                <w:sz w:val="24"/>
                <w:szCs w:val="24"/>
              </w:rPr>
              <w:t>Lét és idő</w:t>
            </w:r>
            <w:r w:rsidRPr="005644EC">
              <w:rPr>
                <w:sz w:val="24"/>
                <w:szCs w:val="24"/>
              </w:rPr>
              <w:t>ben.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 xml:space="preserve">3-4. A fenomén fogalma és a fenomenológia eszméje </w:t>
            </w:r>
            <w:r w:rsidRPr="005644EC">
              <w:rPr>
                <w:i/>
                <w:sz w:val="24"/>
                <w:szCs w:val="24"/>
              </w:rPr>
              <w:t>A lét és a semmi</w:t>
            </w:r>
            <w:r w:rsidRPr="005644EC">
              <w:rPr>
                <w:sz w:val="24"/>
                <w:szCs w:val="24"/>
              </w:rPr>
              <w:t>ben.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 xml:space="preserve">5. Az Önmagához, illetve a Másokhoz való viszony a </w:t>
            </w:r>
            <w:r w:rsidRPr="005644EC">
              <w:rPr>
                <w:i/>
                <w:sz w:val="24"/>
                <w:szCs w:val="24"/>
              </w:rPr>
              <w:t>Lét és idő</w:t>
            </w:r>
            <w:r w:rsidRPr="005644EC">
              <w:rPr>
                <w:sz w:val="24"/>
                <w:szCs w:val="24"/>
              </w:rPr>
              <w:t>ben.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 xml:space="preserve">6-7. Az Önmagához, illetve a Másokhoz való viszony </w:t>
            </w:r>
            <w:r w:rsidRPr="005644EC">
              <w:rPr>
                <w:i/>
                <w:sz w:val="24"/>
                <w:szCs w:val="24"/>
              </w:rPr>
              <w:t>A lét és a semmi</w:t>
            </w:r>
            <w:r w:rsidRPr="005644EC">
              <w:rPr>
                <w:sz w:val="24"/>
                <w:szCs w:val="24"/>
              </w:rPr>
              <w:t>ben.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 xml:space="preserve">8. Az időiség eszméje a </w:t>
            </w:r>
            <w:r w:rsidRPr="005644EC">
              <w:rPr>
                <w:i/>
                <w:sz w:val="24"/>
                <w:szCs w:val="24"/>
              </w:rPr>
              <w:t>Lét és idő</w:t>
            </w:r>
            <w:r w:rsidRPr="005644EC">
              <w:rPr>
                <w:sz w:val="24"/>
                <w:szCs w:val="24"/>
              </w:rPr>
              <w:t>ben.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 xml:space="preserve">9-10. Az időiség eszméje </w:t>
            </w:r>
            <w:r w:rsidRPr="005644EC">
              <w:rPr>
                <w:i/>
                <w:sz w:val="24"/>
                <w:szCs w:val="24"/>
              </w:rPr>
              <w:t>A lét és a semmi</w:t>
            </w:r>
            <w:r w:rsidRPr="005644EC">
              <w:rPr>
                <w:sz w:val="24"/>
                <w:szCs w:val="24"/>
              </w:rPr>
              <w:t>ben.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>11. A fenomenológiai ontológia eszméjének levinasi kritikája.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>12. A reflexiós filozófia és a dialektika kritikája Merleau-Ponty-nál.</w:t>
            </w:r>
          </w:p>
          <w:p w:rsidR="00FE00A2" w:rsidRPr="005644EC" w:rsidRDefault="00FE00A2" w:rsidP="00F523F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>13. Ricoeur a fenomenológia és a hermeneutika viszonyáról.</w:t>
            </w:r>
          </w:p>
          <w:p w:rsidR="00FE00A2" w:rsidRPr="005644EC" w:rsidRDefault="00FE00A2" w:rsidP="00F523F2">
            <w:pPr>
              <w:spacing w:after="0"/>
              <w:rPr>
                <w:sz w:val="24"/>
                <w:szCs w:val="24"/>
              </w:rPr>
            </w:pPr>
            <w:r w:rsidRPr="005644EC">
              <w:rPr>
                <w:sz w:val="24"/>
                <w:szCs w:val="24"/>
              </w:rPr>
              <w:t>14. Összegzés, végkövetkeztetések.</w:t>
            </w:r>
          </w:p>
        </w:tc>
      </w:tr>
      <w:tr w:rsidR="00FE00A2" w:rsidTr="00F523F2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EB360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360B">
              <w:rPr>
                <w:b/>
                <w:sz w:val="24"/>
                <w:szCs w:val="24"/>
              </w:rPr>
              <w:t>Félévközi számonkérés módja és értékelése:</w:t>
            </w:r>
          </w:p>
          <w:p w:rsidR="00FE00A2" w:rsidRPr="00EB360B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1 db. szemináriumi prezentáció + 1 db. félév végi házi-dolgozat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  <w:u w:val="single"/>
              </w:rPr>
              <w:lastRenderedPageBreak/>
              <w:t>A prezentáció:</w:t>
            </w:r>
            <w:r w:rsidRPr="00EB360B">
              <w:rPr>
                <w:sz w:val="24"/>
                <w:szCs w:val="24"/>
              </w:rPr>
              <w:t xml:space="preserve"> előre egyeztetett szakirodalom feldolgozása és logikus bemutatása; időtartama 20 perc. Ismertetendő: 1) a szakirodalom által megválaszolni kívánt fő kérdés; 2) a válaszkísérlet főbb lépései, ezek egymásra következésének logikája, az írás felépítésének szerkezete; 3) a válaszkísérlet fő tézisei az írás fő kérdése tekintetében; 4) a felmerülő alkérdések; 5) a válaszkísérlet tézisei az egyes alkérdések tekintetében.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  <w:u w:val="single"/>
              </w:rPr>
              <w:t>A házi-dolgozat:</w:t>
            </w:r>
            <w:r w:rsidRPr="00EB360B">
              <w:rPr>
                <w:sz w:val="24"/>
                <w:szCs w:val="24"/>
              </w:rPr>
              <w:t xml:space="preserve"> előre egyeztetett szakirodalomhoz kapcsolódó tézis; terjedelem és formátum: 5 oldal, Times New Roman, 12-es betűméret (cím, stb. is!), másfeles sorköz, folytonos (sorkihagyás nélküli) bekezdések.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B360B">
              <w:rPr>
                <w:sz w:val="24"/>
                <w:szCs w:val="24"/>
              </w:rPr>
              <w:t>eadási határideje:</w:t>
            </w:r>
            <w:r>
              <w:rPr>
                <w:sz w:val="24"/>
                <w:szCs w:val="24"/>
              </w:rPr>
              <w:t>a szorgalmi időszak utolsó hetének csütörtöke</w:t>
            </w:r>
            <w:r w:rsidRPr="00EB360B">
              <w:rPr>
                <w:sz w:val="24"/>
                <w:szCs w:val="24"/>
              </w:rPr>
              <w:t xml:space="preserve">, 24 óra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B360B">
              <w:rPr>
                <w:sz w:val="24"/>
                <w:szCs w:val="24"/>
              </w:rPr>
              <w:t xml:space="preserve">eadás módja: a dolgozatot e-mailhez csatolva is (e-mail-cím: nyiro.miklos@upcmail.hu), </w:t>
            </w:r>
            <w:r w:rsidRPr="00EB360B">
              <w:rPr>
                <w:i/>
                <w:sz w:val="24"/>
                <w:szCs w:val="24"/>
              </w:rPr>
              <w:t>egyúttal</w:t>
            </w:r>
            <w:r w:rsidRPr="00EB360B">
              <w:rPr>
                <w:sz w:val="24"/>
                <w:szCs w:val="24"/>
              </w:rPr>
              <w:t xml:space="preserve"> nyomtatva is kérem leadni a</w:t>
            </w:r>
            <w:r>
              <w:rPr>
                <w:sz w:val="24"/>
                <w:szCs w:val="24"/>
              </w:rPr>
              <w:t xml:space="preserve">z Antropológiai és </w:t>
            </w:r>
            <w:r w:rsidRPr="00EB360B">
              <w:rPr>
                <w:sz w:val="24"/>
                <w:szCs w:val="24"/>
              </w:rPr>
              <w:t>Filozófia</w:t>
            </w:r>
            <w:r>
              <w:rPr>
                <w:sz w:val="24"/>
                <w:szCs w:val="24"/>
              </w:rPr>
              <w:t xml:space="preserve">i Tudományok Intézete </w:t>
            </w:r>
            <w:r w:rsidRPr="00EB360B">
              <w:rPr>
                <w:sz w:val="24"/>
                <w:szCs w:val="24"/>
              </w:rPr>
              <w:t xml:space="preserve">titkárságán. </w:t>
            </w:r>
          </w:p>
          <w:p w:rsidR="00FE00A2" w:rsidRPr="00EB360B" w:rsidRDefault="00FE00A2" w:rsidP="00F523F2">
            <w:pPr>
              <w:spacing w:after="0" w:line="240" w:lineRule="auto"/>
              <w:ind w:right="-468"/>
              <w:rPr>
                <w:sz w:val="24"/>
                <w:szCs w:val="24"/>
                <w:u w:val="single"/>
              </w:rPr>
            </w:pPr>
            <w:r w:rsidRPr="00EB360B">
              <w:rPr>
                <w:sz w:val="24"/>
                <w:szCs w:val="24"/>
                <w:u w:val="single"/>
              </w:rPr>
              <w:t xml:space="preserve">A prezentációk értékelése: </w:t>
            </w:r>
          </w:p>
          <w:p w:rsidR="00FE00A2" w:rsidRPr="00EB360B" w:rsidRDefault="00FE00A2" w:rsidP="00F523F2">
            <w:pPr>
              <w:spacing w:after="0" w:line="240" w:lineRule="auto"/>
              <w:ind w:left="540" w:right="-108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aláírás megtagadva: ha nem történik meg a prezentáció;</w:t>
            </w:r>
          </w:p>
          <w:p w:rsidR="00FE00A2" w:rsidRPr="00EB360B" w:rsidRDefault="00FE00A2" w:rsidP="00F523F2">
            <w:pPr>
              <w:spacing w:after="0" w:line="240" w:lineRule="auto"/>
              <w:ind w:left="540" w:right="-108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elégtelen: ha nem teljesül a fent felsorolt „ismertetendők” 1. és 2. pontja;</w:t>
            </w:r>
          </w:p>
          <w:p w:rsidR="00FE00A2" w:rsidRPr="00EB360B" w:rsidRDefault="00FE00A2" w:rsidP="00F523F2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elégséges: ha az „ismertetendők” 1. és 2. pontja teljesül, a többi azonban nem;</w:t>
            </w:r>
          </w:p>
          <w:p w:rsidR="00FE00A2" w:rsidRPr="00EB360B" w:rsidRDefault="00FE00A2" w:rsidP="00F523F2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közepes: ha az „ismertetendők” 1-3. pontja teljesül, a többi azonban nem;</w:t>
            </w:r>
          </w:p>
          <w:p w:rsidR="00FE00A2" w:rsidRPr="00EB360B" w:rsidRDefault="00FE00A2" w:rsidP="00F523F2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jó: ha az „ismertetendők” 1-4. pontja teljesül, az 5. azonban nem;</w:t>
            </w:r>
          </w:p>
          <w:p w:rsidR="00FE00A2" w:rsidRPr="00EB360B" w:rsidRDefault="00FE00A2" w:rsidP="00F523F2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jeles: ha az „ismertetendők” 1-5. pontja teljesül.</w:t>
            </w:r>
          </w:p>
          <w:p w:rsidR="00FE00A2" w:rsidRPr="00EB360B" w:rsidRDefault="00FE00A2" w:rsidP="00F523F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B360B">
              <w:rPr>
                <w:sz w:val="24"/>
                <w:szCs w:val="24"/>
                <w:u w:val="single"/>
              </w:rPr>
              <w:t>A házi-dolgozat értékelése: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aláírás megtagadva: ha a házi-esszé nem érkezik meg határidőre;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elégtelen: a dolgozat a választott téma tekintetében irreleváns tézist ismertet; 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elégséges: a dolgozat a választott téma tekintetében releváns tézist ismertet; 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közepes: a dolgozat a választott téma tekintetében releváns tézist ismertet, az állítást kellő értelmezhetőségben fejti ki;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jó: a dolgozat két szakirodalmat feldolgozva (hivatkozásokkal) ismertet a választott téma tekintetében valamely releváns tézist, az állítást kellő értelmezhetőségben fejti ki;  </w:t>
            </w:r>
          </w:p>
          <w:p w:rsidR="00FE00A2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jeles: a dolgozat két szakirodalmat feldolgozva (hivatkozásokkal) ismertet a választott téma tekintetében valamely releváns tézist, az állítást kellő értelmezhetőségben fejti ki, s azt érvekkel, példákkal, gondolatmenet-rekonstrukcióval támasztja alá.</w:t>
            </w:r>
          </w:p>
          <w:p w:rsidR="00FE00A2" w:rsidRPr="00EB360B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360B">
              <w:rPr>
                <w:b/>
                <w:sz w:val="24"/>
                <w:szCs w:val="24"/>
              </w:rPr>
              <w:t>Gyakorlati jegy teljesítésének módja, értékelése:</w:t>
            </w:r>
          </w:p>
          <w:p w:rsidR="00FE00A2" w:rsidRPr="005644EC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A gyakorlati jegy a félévközi prezentáció (33%-os súllyal számítva) és a félév végi házi-dolgozat (66%-os súllyal számítva) érdemjegyeiből áll össze. </w:t>
            </w:r>
          </w:p>
        </w:tc>
      </w:tr>
      <w:tr w:rsidR="00FE00A2" w:rsidTr="00F523F2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0A2" w:rsidRPr="005644EC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lastRenderedPageBreak/>
              <w:t>Kötelező irodalom:</w:t>
            </w:r>
          </w:p>
          <w:p w:rsidR="00FE00A2" w:rsidRPr="00EB360B" w:rsidRDefault="00FE00A2" w:rsidP="00F523F2">
            <w:pPr>
              <w:spacing w:after="0" w:line="240" w:lineRule="auto"/>
              <w:ind w:left="540" w:right="-4" w:hanging="540"/>
              <w:rPr>
                <w:noProof/>
                <w:sz w:val="24"/>
                <w:szCs w:val="24"/>
              </w:rPr>
            </w:pPr>
            <w:r w:rsidRPr="00EB360B">
              <w:rPr>
                <w:color w:val="000000"/>
                <w:sz w:val="24"/>
                <w:szCs w:val="24"/>
              </w:rPr>
              <w:t xml:space="preserve">Heidegger, Martin: </w:t>
            </w:r>
            <w:r w:rsidRPr="00EB360B">
              <w:rPr>
                <w:i/>
                <w:color w:val="000000"/>
                <w:sz w:val="24"/>
                <w:szCs w:val="24"/>
              </w:rPr>
              <w:t>Lét és idő</w:t>
            </w:r>
            <w:r w:rsidRPr="00EB360B">
              <w:rPr>
                <w:color w:val="000000"/>
                <w:sz w:val="24"/>
                <w:szCs w:val="24"/>
              </w:rPr>
              <w:t>, ford. Vajda M. et. al., Budapest: Gondolat, 1989; 2. jav. kiad. Budapest: Osiris, 2</w:t>
            </w:r>
            <w:r w:rsidRPr="00EB360B">
              <w:rPr>
                <w:color w:val="000000"/>
                <w:sz w:val="24"/>
                <w:szCs w:val="24"/>
              </w:rPr>
              <w:sym w:font="Symbol" w:char="F030"/>
            </w:r>
            <w:r w:rsidRPr="00EB360B">
              <w:rPr>
                <w:color w:val="000000"/>
                <w:sz w:val="24"/>
                <w:szCs w:val="24"/>
              </w:rPr>
              <w:sym w:font="Symbol" w:char="F030"/>
            </w:r>
            <w:r w:rsidRPr="00EB360B">
              <w:rPr>
                <w:color w:val="000000"/>
                <w:sz w:val="24"/>
                <w:szCs w:val="24"/>
              </w:rPr>
              <w:t>1.</w:t>
            </w:r>
            <w:r w:rsidRPr="00EB360B">
              <w:rPr>
                <w:iCs/>
                <w:color w:val="000000"/>
                <w:sz w:val="24"/>
                <w:szCs w:val="24"/>
              </w:rPr>
              <w:t xml:space="preserve"> =</w:t>
            </w:r>
            <w:r w:rsidRPr="00EB360B">
              <w:rPr>
                <w:color w:val="000000"/>
                <w:sz w:val="24"/>
                <w:szCs w:val="24"/>
              </w:rPr>
              <w:t xml:space="preserve"> uő.: </w:t>
            </w:r>
            <w:r w:rsidRPr="00EB360B">
              <w:rPr>
                <w:i/>
                <w:iCs/>
                <w:color w:val="000000"/>
                <w:sz w:val="24"/>
                <w:szCs w:val="24"/>
              </w:rPr>
              <w:t>Sein und Zeit.</w:t>
            </w:r>
            <w:r w:rsidRPr="00EB360B">
              <w:rPr>
                <w:color w:val="000000"/>
                <w:sz w:val="24"/>
                <w:szCs w:val="24"/>
              </w:rPr>
              <w:t xml:space="preserve"> Tübingen: Niemeyer, 15. kiad. 1979. </w:t>
            </w:r>
            <w:r w:rsidRPr="00EB360B">
              <w:rPr>
                <w:sz w:val="24"/>
                <w:szCs w:val="24"/>
              </w:rPr>
              <w:t xml:space="preserve">(= </w:t>
            </w:r>
            <w:r w:rsidRPr="00EB360B">
              <w:rPr>
                <w:i/>
                <w:iCs/>
                <w:sz w:val="24"/>
                <w:szCs w:val="24"/>
              </w:rPr>
              <w:t xml:space="preserve">Gesamtausgabe </w:t>
            </w:r>
            <w:r w:rsidRPr="00EB360B">
              <w:rPr>
                <w:sz w:val="24"/>
                <w:szCs w:val="24"/>
              </w:rPr>
              <w:t xml:space="preserve">Bd. 2., Frankfurt am Main: Vittorio Klostermann.) </w:t>
            </w:r>
            <w:r w:rsidRPr="00EB360B">
              <w:rPr>
                <w:noProof/>
                <w:sz w:val="24"/>
                <w:szCs w:val="24"/>
              </w:rPr>
              <w:t>(Részletek.)</w:t>
            </w:r>
          </w:p>
          <w:p w:rsidR="00FE00A2" w:rsidRPr="00EB360B" w:rsidRDefault="00FE00A2" w:rsidP="00F523F2">
            <w:pPr>
              <w:widowControl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Levinas, Emmanuel: </w:t>
            </w:r>
            <w:r w:rsidRPr="00EB360B">
              <w:rPr>
                <w:i/>
                <w:sz w:val="24"/>
                <w:szCs w:val="24"/>
              </w:rPr>
              <w:t>Teljesség és végtelen.</w:t>
            </w:r>
            <w:r w:rsidRPr="00EB360B">
              <w:rPr>
                <w:sz w:val="24"/>
                <w:szCs w:val="24"/>
              </w:rPr>
              <w:t xml:space="preserve"> Pécs: Jelenkor, 1999.</w:t>
            </w:r>
            <w:r w:rsidRPr="00EB360B">
              <w:rPr>
                <w:noProof/>
                <w:sz w:val="24"/>
                <w:szCs w:val="24"/>
              </w:rPr>
              <w:t xml:space="preserve"> (Részletek.)</w:t>
            </w:r>
          </w:p>
          <w:p w:rsidR="00FE00A2" w:rsidRPr="00EB360B" w:rsidRDefault="00FE00A2" w:rsidP="00F523F2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Merleau-Ponty, Maurice: </w:t>
            </w:r>
            <w:r w:rsidRPr="00EB360B">
              <w:rPr>
                <w:i/>
                <w:sz w:val="24"/>
                <w:szCs w:val="24"/>
              </w:rPr>
              <w:t xml:space="preserve">A látható és a láthatatlan. </w:t>
            </w:r>
            <w:r w:rsidRPr="00EB360B">
              <w:rPr>
                <w:sz w:val="24"/>
                <w:szCs w:val="24"/>
              </w:rPr>
              <w:t>Budapest: L’Harmattan – Szegedi Tudományegyetem Filozófia Tanszék, 2006.</w:t>
            </w:r>
            <w:r w:rsidRPr="00EB360B">
              <w:rPr>
                <w:noProof/>
                <w:sz w:val="24"/>
                <w:szCs w:val="24"/>
              </w:rPr>
              <w:t xml:space="preserve"> (Részletek.)</w:t>
            </w:r>
          </w:p>
          <w:p w:rsidR="00FE00A2" w:rsidRPr="00EB360B" w:rsidRDefault="00FE00A2" w:rsidP="00F523F2">
            <w:pPr>
              <w:widowControl w:val="0"/>
              <w:spacing w:after="0"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Ricoeur, Paul: </w:t>
            </w:r>
            <w:r w:rsidRPr="00EB360B">
              <w:rPr>
                <w:i/>
                <w:sz w:val="24"/>
                <w:szCs w:val="24"/>
              </w:rPr>
              <w:t>Fenomenológia és hermeneutika.</w:t>
            </w:r>
            <w:r w:rsidRPr="00EB360B">
              <w:rPr>
                <w:sz w:val="24"/>
                <w:szCs w:val="24"/>
              </w:rPr>
              <w:t xml:space="preserve"> Budapest: Kossuth, 1997.</w:t>
            </w:r>
          </w:p>
          <w:p w:rsidR="00FE00A2" w:rsidRPr="00EB360B" w:rsidRDefault="00FE00A2" w:rsidP="00F523F2">
            <w:pPr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  <w:lang w:val="en-GB"/>
              </w:rPr>
              <w:t xml:space="preserve">Sartre, Jean-Paul: </w:t>
            </w:r>
            <w:r w:rsidRPr="00EB360B">
              <w:rPr>
                <w:i/>
                <w:sz w:val="24"/>
                <w:szCs w:val="24"/>
                <w:lang w:val="en-GB"/>
              </w:rPr>
              <w:t>A lét és a semmi. Egy fenomenológiai ontológia vázlata.</w:t>
            </w:r>
            <w:r w:rsidRPr="00EB360B">
              <w:rPr>
                <w:sz w:val="24"/>
                <w:szCs w:val="24"/>
                <w:lang w:val="en-GB"/>
              </w:rPr>
              <w:t xml:space="preserve"> Budapest: L’Harmattan-SzTE-MFT, 2006. = uő.: </w:t>
            </w:r>
            <w:r w:rsidRPr="00EB360B">
              <w:rPr>
                <w:i/>
                <w:sz w:val="24"/>
                <w:szCs w:val="24"/>
              </w:rPr>
              <w:t xml:space="preserve">L'être et le néant. </w:t>
            </w:r>
            <w:r w:rsidRPr="00EB360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Essai d'ontologie phénoménologique. </w:t>
            </w:r>
            <w:r w:rsidRPr="00EB360B">
              <w:rPr>
                <w:sz w:val="24"/>
                <w:szCs w:val="24"/>
              </w:rPr>
              <w:t>Paris: Gallimard, 1943.</w:t>
            </w:r>
            <w:r w:rsidRPr="00EB360B">
              <w:rPr>
                <w:noProof/>
                <w:sz w:val="24"/>
                <w:szCs w:val="24"/>
              </w:rPr>
              <w:t xml:space="preserve"> (Részletek.)</w:t>
            </w:r>
          </w:p>
          <w:p w:rsidR="00FE00A2" w:rsidRDefault="00FE00A2" w:rsidP="00F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44EC">
              <w:rPr>
                <w:b/>
                <w:sz w:val="24"/>
                <w:szCs w:val="24"/>
              </w:rPr>
              <w:t>Ajánlott irodalom:</w:t>
            </w:r>
          </w:p>
          <w:p w:rsidR="00FE00A2" w:rsidRDefault="00FE00A2" w:rsidP="00F523F2">
            <w:pPr>
              <w:suppressAutoHyphens w:val="0"/>
              <w:autoSpaceDE w:val="0"/>
              <w:adjustRightInd w:val="0"/>
              <w:spacing w:after="0"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CB5FDE">
              <w:rPr>
                <w:color w:val="000000"/>
                <w:sz w:val="24"/>
                <w:szCs w:val="24"/>
              </w:rPr>
              <w:t xml:space="preserve">Carman, T. és M. B. N. Hansen (szerk.): </w:t>
            </w:r>
            <w:r w:rsidRPr="00CB5FDE">
              <w:rPr>
                <w:i/>
                <w:color w:val="000000"/>
                <w:sz w:val="24"/>
                <w:szCs w:val="24"/>
              </w:rPr>
              <w:t>The Cambridge Companion to Merleau-Ponty</w:t>
            </w:r>
            <w:r w:rsidRPr="00CB5FDE">
              <w:rPr>
                <w:color w:val="000000"/>
                <w:sz w:val="24"/>
                <w:szCs w:val="24"/>
              </w:rPr>
              <w:t xml:space="preserve">. </w:t>
            </w:r>
          </w:p>
          <w:p w:rsidR="00FE00A2" w:rsidRPr="00CB5FDE" w:rsidRDefault="00FE00A2" w:rsidP="00F523F2">
            <w:pPr>
              <w:suppressAutoHyphens w:val="0"/>
              <w:autoSpaceDE w:val="0"/>
              <w:adjustRightInd w:val="0"/>
              <w:spacing w:after="0" w:line="240" w:lineRule="auto"/>
              <w:ind w:firstLine="601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CB5FDE">
              <w:rPr>
                <w:color w:val="000000"/>
                <w:sz w:val="24"/>
                <w:szCs w:val="24"/>
              </w:rPr>
              <w:t xml:space="preserve">Camridge: Cambridge University Press, 2005.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Fehér M. István: </w:t>
            </w:r>
            <w:r w:rsidRPr="00EB360B">
              <w:rPr>
                <w:i/>
                <w:sz w:val="24"/>
                <w:szCs w:val="24"/>
              </w:rPr>
              <w:t xml:space="preserve">Martin Heidegger – Egy XX. századi gondolkodó életútja. </w:t>
            </w:r>
            <w:r w:rsidRPr="00EB360B">
              <w:rPr>
                <w:sz w:val="24"/>
                <w:szCs w:val="24"/>
              </w:rPr>
              <w:t xml:space="preserve">Budapest: Gönczöl, 1992. 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Fehér M. István: </w:t>
            </w:r>
            <w:r w:rsidRPr="00EB360B">
              <w:rPr>
                <w:i/>
                <w:sz w:val="24"/>
                <w:szCs w:val="24"/>
              </w:rPr>
              <w:t xml:space="preserve">Jean-Paul Sartre. </w:t>
            </w:r>
            <w:r w:rsidRPr="00EB360B">
              <w:rPr>
                <w:sz w:val="24"/>
                <w:szCs w:val="24"/>
              </w:rPr>
              <w:t>Budapest: Kossuth, 1980.</w:t>
            </w:r>
          </w:p>
          <w:p w:rsidR="00FE00A2" w:rsidRPr="00EB360B" w:rsidRDefault="00FE00A2" w:rsidP="00F523F2">
            <w:pPr>
              <w:spacing w:after="0" w:line="240" w:lineRule="auto"/>
              <w:ind w:left="540" w:hanging="540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>Dreyfus, H.</w:t>
            </w:r>
            <w:r>
              <w:rPr>
                <w:sz w:val="24"/>
                <w:szCs w:val="24"/>
              </w:rPr>
              <w:t xml:space="preserve"> </w:t>
            </w:r>
            <w:r w:rsidRPr="00EB360B">
              <w:rPr>
                <w:sz w:val="24"/>
                <w:szCs w:val="24"/>
              </w:rPr>
              <w:t>L. és Wrathall, M.</w:t>
            </w:r>
            <w:r>
              <w:rPr>
                <w:sz w:val="24"/>
                <w:szCs w:val="24"/>
              </w:rPr>
              <w:t xml:space="preserve"> </w:t>
            </w:r>
            <w:r w:rsidRPr="00EB360B">
              <w:rPr>
                <w:sz w:val="24"/>
                <w:szCs w:val="24"/>
              </w:rPr>
              <w:t xml:space="preserve">A. (szerk.): </w:t>
            </w:r>
            <w:r w:rsidRPr="00EB360B">
              <w:rPr>
                <w:i/>
                <w:sz w:val="24"/>
                <w:szCs w:val="24"/>
              </w:rPr>
              <w:t xml:space="preserve">A Companion to Heidegger. </w:t>
            </w:r>
            <w:r w:rsidRPr="00EB360B">
              <w:rPr>
                <w:sz w:val="24"/>
                <w:szCs w:val="24"/>
              </w:rPr>
              <w:t xml:space="preserve">Malden-Oxford: </w:t>
            </w:r>
            <w:r w:rsidRPr="00EB360B">
              <w:rPr>
                <w:sz w:val="24"/>
                <w:szCs w:val="24"/>
              </w:rPr>
              <w:lastRenderedPageBreak/>
              <w:t>Blackwell, 2007.</w:t>
            </w:r>
          </w:p>
          <w:p w:rsidR="00FE00A2" w:rsidRDefault="00FE00A2" w:rsidP="00F523F2">
            <w:pPr>
              <w:spacing w:after="0" w:line="240" w:lineRule="auto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Howells, Ch. (szerk.): </w:t>
            </w:r>
            <w:r w:rsidRPr="00EB360B">
              <w:rPr>
                <w:i/>
                <w:sz w:val="24"/>
                <w:szCs w:val="24"/>
              </w:rPr>
              <w:t xml:space="preserve">The Cambridge Companion to Sartre. </w:t>
            </w:r>
            <w:r w:rsidRPr="00EB360B">
              <w:rPr>
                <w:sz w:val="24"/>
                <w:szCs w:val="24"/>
              </w:rPr>
              <w:t>Cambridge: Cambridge University</w:t>
            </w:r>
          </w:p>
          <w:p w:rsidR="00FE00A2" w:rsidRPr="005644EC" w:rsidRDefault="00FE00A2" w:rsidP="00F523F2">
            <w:pPr>
              <w:spacing w:after="0" w:line="240" w:lineRule="auto"/>
              <w:ind w:firstLine="459"/>
              <w:rPr>
                <w:sz w:val="24"/>
                <w:szCs w:val="24"/>
              </w:rPr>
            </w:pPr>
            <w:r w:rsidRPr="00EB360B">
              <w:rPr>
                <w:sz w:val="24"/>
                <w:szCs w:val="24"/>
              </w:rPr>
              <w:t xml:space="preserve"> Press, 1992.</w:t>
            </w:r>
          </w:p>
        </w:tc>
      </w:tr>
    </w:tbl>
    <w:p w:rsidR="00FE00A2" w:rsidRDefault="00FE00A2" w:rsidP="00077197">
      <w:pPr>
        <w:spacing w:after="0"/>
      </w:pPr>
      <w:r>
        <w:lastRenderedPageBreak/>
        <w:br w:type="page"/>
      </w:r>
    </w:p>
    <w:p w:rsidR="00FE00A2" w:rsidRDefault="00FE00A2" w:rsidP="00077197"/>
    <w:p w:rsidR="00FE00A2" w:rsidRDefault="00FE00A2" w:rsidP="00077197"/>
    <w:p w:rsidR="00FE00A2" w:rsidRDefault="00FE00A2">
      <w:pPr>
        <w:spacing w:before="120"/>
        <w:jc w:val="center"/>
        <w:rPr>
          <w:b/>
          <w:sz w:val="24"/>
        </w:rPr>
      </w:pPr>
    </w:p>
    <w:sectPr w:rsidR="00FE00A2" w:rsidSect="00105494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26" w:rsidRDefault="00590426">
      <w:pPr>
        <w:spacing w:after="0" w:line="240" w:lineRule="auto"/>
      </w:pPr>
      <w:r>
        <w:separator/>
      </w:r>
    </w:p>
  </w:endnote>
  <w:endnote w:type="continuationSeparator" w:id="0">
    <w:p w:rsidR="00590426" w:rsidRDefault="0059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Cap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26" w:rsidRDefault="00590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0426" w:rsidRDefault="0059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2" w:rsidRDefault="00FE00A2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41977097"/>
    <w:multiLevelType w:val="hybridMultilevel"/>
    <w:tmpl w:val="564C0086"/>
    <w:lvl w:ilvl="0" w:tplc="F76EDA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547716"/>
    <w:multiLevelType w:val="hybridMultilevel"/>
    <w:tmpl w:val="143C8A92"/>
    <w:lvl w:ilvl="0" w:tplc="63260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D"/>
    <w:rsid w:val="00031CDD"/>
    <w:rsid w:val="00077197"/>
    <w:rsid w:val="0010535D"/>
    <w:rsid w:val="00105494"/>
    <w:rsid w:val="0013188B"/>
    <w:rsid w:val="001D40D6"/>
    <w:rsid w:val="001E35DD"/>
    <w:rsid w:val="001F3963"/>
    <w:rsid w:val="002F7FAE"/>
    <w:rsid w:val="00300CF9"/>
    <w:rsid w:val="0030223E"/>
    <w:rsid w:val="003143B6"/>
    <w:rsid w:val="00476B3A"/>
    <w:rsid w:val="00493A7F"/>
    <w:rsid w:val="00517BC8"/>
    <w:rsid w:val="00541FBF"/>
    <w:rsid w:val="005644EC"/>
    <w:rsid w:val="00590426"/>
    <w:rsid w:val="0059555F"/>
    <w:rsid w:val="005A1DD9"/>
    <w:rsid w:val="005E0457"/>
    <w:rsid w:val="00621FED"/>
    <w:rsid w:val="006F0C38"/>
    <w:rsid w:val="0077591B"/>
    <w:rsid w:val="007D32F7"/>
    <w:rsid w:val="007D7821"/>
    <w:rsid w:val="0085593E"/>
    <w:rsid w:val="008B74D8"/>
    <w:rsid w:val="009A0972"/>
    <w:rsid w:val="00A60A9F"/>
    <w:rsid w:val="00AA107D"/>
    <w:rsid w:val="00AA1BDC"/>
    <w:rsid w:val="00B004FF"/>
    <w:rsid w:val="00B37181"/>
    <w:rsid w:val="00B44717"/>
    <w:rsid w:val="00B84AA4"/>
    <w:rsid w:val="00BF2171"/>
    <w:rsid w:val="00CB5FDE"/>
    <w:rsid w:val="00D22798"/>
    <w:rsid w:val="00D230F3"/>
    <w:rsid w:val="00D451EB"/>
    <w:rsid w:val="00D91E8E"/>
    <w:rsid w:val="00D940A1"/>
    <w:rsid w:val="00DC37BD"/>
    <w:rsid w:val="00DF1A35"/>
    <w:rsid w:val="00E53AF1"/>
    <w:rsid w:val="00E70B1B"/>
    <w:rsid w:val="00E85E93"/>
    <w:rsid w:val="00EB360B"/>
    <w:rsid w:val="00F523F2"/>
    <w:rsid w:val="00F83B0F"/>
    <w:rsid w:val="00FC5DAA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494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Cmsor2">
    <w:name w:val="heading 2"/>
    <w:basedOn w:val="Norml"/>
    <w:next w:val="Norml"/>
    <w:link w:val="Cmsor2Char1"/>
    <w:autoRedefine/>
    <w:uiPriority w:val="99"/>
    <w:qFormat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1"/>
    <w:autoRedefine/>
    <w:uiPriority w:val="99"/>
    <w:qFormat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2Char">
    <w:name w:val="Címsor 2 Char"/>
    <w:basedOn w:val="Bekezdsalapbettpusa"/>
    <w:uiPriority w:val="99"/>
    <w:rsid w:val="00105494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uiPriority w:val="99"/>
    <w:rsid w:val="00105494"/>
    <w:rPr>
      <w:rFonts w:ascii="Times New Roman" w:hAnsi="Times New Roman" w:cs="Times New Roman"/>
      <w:b/>
      <w:bCs/>
      <w:color w:val="1D3C57"/>
    </w:rPr>
  </w:style>
  <w:style w:type="paragraph" w:styleId="lfej">
    <w:name w:val="header"/>
    <w:basedOn w:val="Norml"/>
    <w:link w:val="lfejChar1"/>
    <w:uiPriority w:val="99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lfejChar">
    <w:name w:val="Élőfej Char"/>
    <w:basedOn w:val="Bekezdsalapbettpusa"/>
    <w:uiPriority w:val="99"/>
    <w:rsid w:val="00105494"/>
    <w:rPr>
      <w:rFonts w:ascii="Times New Roman" w:hAnsi="Times New Roman" w:cs="Times New Roman"/>
    </w:rPr>
  </w:style>
  <w:style w:type="paragraph" w:styleId="llb">
    <w:name w:val="footer"/>
    <w:basedOn w:val="Norml"/>
    <w:link w:val="llbChar1"/>
    <w:uiPriority w:val="99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llbChar">
    <w:name w:val="Élőláb Char"/>
    <w:basedOn w:val="Bekezdsalapbettpusa"/>
    <w:uiPriority w:val="99"/>
    <w:rsid w:val="00105494"/>
    <w:rPr>
      <w:rFonts w:ascii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230F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D230F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D23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077197"/>
    <w:rPr>
      <w:rFonts w:cs="Times New Roman"/>
      <w:color w:val="0000FF"/>
      <w:u w:val="single"/>
    </w:rPr>
  </w:style>
  <w:style w:type="numbering" w:customStyle="1" w:styleId="WWOutlineListStyle">
    <w:name w:val="WW_OutlineListStyle"/>
    <w:rsid w:val="00CA60A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494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Cmsor2">
    <w:name w:val="heading 2"/>
    <w:basedOn w:val="Norml"/>
    <w:next w:val="Norml"/>
    <w:link w:val="Cmsor2Char1"/>
    <w:autoRedefine/>
    <w:uiPriority w:val="99"/>
    <w:qFormat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1"/>
    <w:autoRedefine/>
    <w:uiPriority w:val="99"/>
    <w:qFormat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2Char">
    <w:name w:val="Címsor 2 Char"/>
    <w:basedOn w:val="Bekezdsalapbettpusa"/>
    <w:uiPriority w:val="99"/>
    <w:rsid w:val="00105494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uiPriority w:val="99"/>
    <w:rsid w:val="00105494"/>
    <w:rPr>
      <w:rFonts w:ascii="Times New Roman" w:hAnsi="Times New Roman" w:cs="Times New Roman"/>
      <w:b/>
      <w:bCs/>
      <w:color w:val="1D3C57"/>
    </w:rPr>
  </w:style>
  <w:style w:type="paragraph" w:styleId="lfej">
    <w:name w:val="header"/>
    <w:basedOn w:val="Norml"/>
    <w:link w:val="lfejChar1"/>
    <w:uiPriority w:val="99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lfejChar">
    <w:name w:val="Élőfej Char"/>
    <w:basedOn w:val="Bekezdsalapbettpusa"/>
    <w:uiPriority w:val="99"/>
    <w:rsid w:val="00105494"/>
    <w:rPr>
      <w:rFonts w:ascii="Times New Roman" w:hAnsi="Times New Roman" w:cs="Times New Roman"/>
    </w:rPr>
  </w:style>
  <w:style w:type="paragraph" w:styleId="llb">
    <w:name w:val="footer"/>
    <w:basedOn w:val="Norml"/>
    <w:link w:val="llbChar1"/>
    <w:uiPriority w:val="99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llbChar">
    <w:name w:val="Élőláb Char"/>
    <w:basedOn w:val="Bekezdsalapbettpusa"/>
    <w:uiPriority w:val="99"/>
    <w:rsid w:val="00105494"/>
    <w:rPr>
      <w:rFonts w:ascii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230F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D230F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D23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077197"/>
    <w:rPr>
      <w:rFonts w:cs="Times New Roman"/>
      <w:color w:val="0000FF"/>
      <w:u w:val="single"/>
    </w:rPr>
  </w:style>
  <w:style w:type="numbering" w:customStyle="1" w:styleId="WWOutlineListStyle">
    <w:name w:val="WW_OutlineListStyle"/>
    <w:rsid w:val="00CA60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topic/political-philosoph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4675</Words>
  <Characters>32265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</vt:lpstr>
    </vt:vector>
  </TitlesOfParts>
  <Company>Microsoft</Company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</dc:title>
  <dc:subject/>
  <dc:creator>xi</dc:creator>
  <cp:keywords/>
  <dc:description/>
  <cp:lastModifiedBy>GCSL</cp:lastModifiedBy>
  <cp:revision>4</cp:revision>
  <dcterms:created xsi:type="dcterms:W3CDTF">2018-06-25T12:11:00Z</dcterms:created>
  <dcterms:modified xsi:type="dcterms:W3CDTF">2018-07-10T07:18:00Z</dcterms:modified>
</cp:coreProperties>
</file>